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rPr>
          <w:rFonts w:hint="eastAsia" w:ascii="方正小标宋简体" w:hAnsi="方正小标宋简体" w:eastAsia="方正小标宋简体" w:cs="方正小标宋简体"/>
          <w:b w:val="0"/>
          <w:bCs w:val="0"/>
          <w:i w:val="0"/>
          <w:iCs w:val="0"/>
          <w:caps w:val="0"/>
          <w:color w:val="191919"/>
          <w:spacing w:val="0"/>
          <w:sz w:val="44"/>
          <w:szCs w:val="44"/>
          <w:shd w:val="clear" w:fill="FFFFFF"/>
          <w:lang w:eastAsia="zh-CN"/>
        </w:rPr>
      </w:pPr>
      <w:r>
        <w:rPr>
          <w:rFonts w:hint="eastAsia" w:ascii="方正小标宋简体" w:hAnsi="方正小标宋简体" w:eastAsia="方正小标宋简体" w:cs="方正小标宋简体"/>
          <w:b w:val="0"/>
          <w:bCs w:val="0"/>
          <w:i w:val="0"/>
          <w:iCs w:val="0"/>
          <w:caps w:val="0"/>
          <w:color w:val="191919"/>
          <w:spacing w:val="0"/>
          <w:sz w:val="44"/>
          <w:szCs w:val="44"/>
          <w:shd w:val="clear" w:fill="FFFFFF"/>
        </w:rPr>
        <w:t>以案为戒</w:t>
      </w:r>
      <w:r>
        <w:rPr>
          <w:rFonts w:hint="eastAsia" w:ascii="方正小标宋简体" w:hAnsi="方正小标宋简体" w:eastAsia="方正小标宋简体" w:cs="方正小标宋简体"/>
          <w:b w:val="0"/>
          <w:bCs w:val="0"/>
          <w:i w:val="0"/>
          <w:iCs w:val="0"/>
          <w:caps w:val="0"/>
          <w:color w:val="191919"/>
          <w:spacing w:val="0"/>
          <w:sz w:val="44"/>
          <w:szCs w:val="44"/>
          <w:shd w:val="clear" w:fill="FFFFFF"/>
          <w:lang w:eastAsia="zh-CN"/>
        </w:rPr>
        <w:t>（二）</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二轮第三批中央生态环境保护督察组深入一线、深入现场，查实了一批突出生态环境问题，核实了一批不作为、慢作为，不担当、不碰硬，甚至敷衍应对、弄虚作假等形式主义、官僚主义问题。现转发集中公开通报的典型案例，发挥警示作用，以案为戒。</w:t>
      </w:r>
    </w:p>
    <w:p>
      <w:pPr>
        <w:pStyle w:val="2"/>
        <w:rPr>
          <w:rFonts w:hint="eastAsia"/>
          <w:lang w:val="en-US" w:eastAsia="zh-CN"/>
        </w:rPr>
      </w:pPr>
    </w:p>
    <w:p>
      <w:pPr>
        <w:keepNext w:val="0"/>
        <w:keepLines w:val="0"/>
        <w:pageBreakBefore w:val="0"/>
        <w:kinsoku/>
        <w:wordWrap/>
        <w:overflowPunct/>
        <w:topLinePunct w:val="0"/>
        <w:autoSpaceDE/>
        <w:autoSpaceDN/>
        <w:bidi w:val="0"/>
        <w:adjustRightInd/>
        <w:snapToGrid/>
        <w:spacing w:line="560" w:lineRule="exact"/>
        <w:ind w:left="1598" w:leftChars="304" w:right="0" w:rightChars="0" w:hanging="960" w:hangingChars="3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附件：推动督察整改不深不实 河南省新乡市垃圾填埋污染隐患依然突出</w:t>
      </w: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lang w:val="en-US" w:eastAsia="zh-CN"/>
        </w:rPr>
      </w:pPr>
    </w:p>
    <w:p>
      <w:pPr>
        <w:pStyle w:val="2"/>
        <w:ind w:left="0" w:leftChars="0" w:firstLine="0" w:firstLineChars="0"/>
        <w:rPr>
          <w:rFonts w:hint="eastAsia" w:ascii="仿宋_GB2312" w:hAnsi="仿宋_GB2312" w:eastAsia="仿宋_GB2312" w:cs="仿宋_GB2312"/>
          <w:kern w:val="2"/>
          <w:sz w:val="32"/>
          <w:szCs w:val="32"/>
          <w:lang w:val="en-US" w:eastAsia="zh-CN" w:bidi="ar-SA"/>
        </w:rPr>
      </w:pPr>
    </w:p>
    <w:p>
      <w:pPr>
        <w:pStyle w:val="2"/>
        <w:keepNext w:val="0"/>
        <w:keepLines w:val="0"/>
        <w:pageBreakBefore w:val="0"/>
        <w:kinsoku/>
        <w:wordWrap/>
        <w:overflowPunct/>
        <w:topLinePunct w:val="0"/>
        <w:autoSpaceDE/>
        <w:autoSpaceDN/>
        <w:bidi w:val="0"/>
        <w:adjustRightInd/>
        <w:snapToGrid w:val="0"/>
        <w:spacing w:line="536" w:lineRule="exact"/>
        <w:ind w:left="0" w:leftChars="0" w:firstLine="0" w:firstLineChars="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附件</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推动督察整改不深不实</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河南省新乡市垃圾填埋污染隐患依然突出</w:t>
      </w:r>
    </w:p>
    <w:p>
      <w:pPr>
        <w:keepNext w:val="0"/>
        <w:keepLines w:val="0"/>
        <w:pageBreakBefore w:val="0"/>
        <w:widowControl w:val="0"/>
        <w:numPr>
          <w:ilvl w:val="0"/>
          <w:numId w:val="0"/>
        </w:numPr>
        <w:kinsoku/>
        <w:wordWrap/>
        <w:overflowPunct/>
        <w:topLinePunct w:val="0"/>
        <w:autoSpaceDE/>
        <w:autoSpaceDN/>
        <w:bidi w:val="0"/>
        <w:adjustRightInd/>
        <w:snapToGrid w:val="0"/>
        <w:spacing w:line="536" w:lineRule="exact"/>
        <w:ind w:firstLine="640" w:firstLineChars="200"/>
        <w:jc w:val="left"/>
        <w:textAlignment w:val="auto"/>
        <w:rPr>
          <w:rFonts w:hint="eastAsia" w:ascii="仿宋_GB2312" w:hAnsi="仿宋_GB2312" w:eastAsia="仿宋_GB2312" w:cs="仿宋_GB2312"/>
          <w:sz w:val="32"/>
          <w:szCs w:val="32"/>
          <w:lang w:eastAsia="zh-CN"/>
        </w:rPr>
      </w:pPr>
    </w:p>
    <w:p>
      <w:pPr>
        <w:keepNext w:val="0"/>
        <w:keepLines w:val="0"/>
        <w:pageBreakBefore w:val="0"/>
        <w:kinsoku/>
        <w:wordWrap/>
        <w:overflowPunct/>
        <w:topLinePunct w:val="0"/>
        <w:autoSpaceDE/>
        <w:autoSpaceDN/>
        <w:bidi w:val="0"/>
        <w:adjustRightInd/>
        <w:snapToGrid w:val="0"/>
        <w:spacing w:line="536"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一轮中央生态环境保护督察及“回头看”均指出，河南省一些地方垃圾处理设施建设滞后、垃圾填埋场污染问题突出，为此，河南省督察整改方案提出，由省住建部门牵头负责，规范填埋库区作业，加强垃圾渗滤液处理和运营管理，加快推进垃圾焚烧处理设施建设。此次督察发现，新乡等市对垃圾填埋场管理不到位，导致垃圾填埋场污染隐患依然突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textAlignment w:val="auto"/>
        <w:rPr>
          <w:rFonts w:hint="eastAsia" w:ascii="微软雅黑" w:hAnsi="微软雅黑" w:eastAsia="微软雅黑" w:cs="微软雅黑"/>
          <w:i w:val="0"/>
          <w:iCs w:val="0"/>
          <w:caps w:val="0"/>
          <w:color w:val="4C4C4C"/>
          <w:spacing w:val="0"/>
          <w:sz w:val="27"/>
          <w:szCs w:val="27"/>
        </w:rPr>
      </w:pPr>
      <w:r>
        <w:rPr>
          <w:rFonts w:hint="eastAsia" w:ascii="微软雅黑" w:hAnsi="微软雅黑" w:eastAsia="微软雅黑" w:cs="微软雅黑"/>
          <w:b/>
          <w:bCs/>
          <w:i w:val="0"/>
          <w:iCs w:val="0"/>
          <w:caps w:val="0"/>
          <w:color w:val="4C4C4C"/>
          <w:spacing w:val="0"/>
          <w:sz w:val="27"/>
          <w:szCs w:val="27"/>
          <w:bdr w:val="none" w:color="auto" w:sz="0" w:space="0"/>
          <w:shd w:val="clear" w:fill="FFFFFF"/>
        </w:rPr>
        <w:t>　</w:t>
      </w:r>
      <w:r>
        <w:rPr>
          <w:rFonts w:hint="eastAsia" w:ascii="黑体" w:hAnsi="黑体" w:eastAsia="黑体" w:cs="黑体"/>
          <w:kern w:val="2"/>
          <w:sz w:val="32"/>
          <w:szCs w:val="32"/>
          <w:lang w:val="en-US" w:eastAsia="zh-CN" w:bidi="ar-SA"/>
        </w:rPr>
        <w:t>　一、基本情况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textAlignment w:val="auto"/>
        <w:rPr>
          <w:rFonts w:hint="eastAsia" w:ascii="仿宋_GB2312" w:hAnsi="仿宋_GB2312" w:eastAsia="仿宋_GB2312" w:cs="仿宋_GB2312"/>
          <w:kern w:val="2"/>
          <w:sz w:val="32"/>
          <w:szCs w:val="32"/>
          <w:lang w:val="en-US" w:eastAsia="zh-CN" w:bidi="ar-SA"/>
        </w:rPr>
      </w:pPr>
      <w:r>
        <w:rPr>
          <w:rFonts w:hint="eastAsia" w:ascii="微软雅黑" w:hAnsi="微软雅黑" w:eastAsia="微软雅黑" w:cs="微软雅黑"/>
          <w:i w:val="0"/>
          <w:iCs w:val="0"/>
          <w:caps w:val="0"/>
          <w:color w:val="4C4C4C"/>
          <w:spacing w:val="0"/>
          <w:sz w:val="27"/>
          <w:szCs w:val="27"/>
          <w:bdr w:val="none" w:color="auto" w:sz="0" w:space="0"/>
          <w:shd w:val="clear" w:fill="FFFFFF"/>
        </w:rPr>
        <w:t>　　</w:t>
      </w:r>
      <w:r>
        <w:rPr>
          <w:rFonts w:hint="eastAsia" w:ascii="仿宋_GB2312" w:hAnsi="仿宋_GB2312" w:eastAsia="仿宋_GB2312" w:cs="仿宋_GB2312"/>
          <w:kern w:val="2"/>
          <w:sz w:val="32"/>
          <w:szCs w:val="32"/>
          <w:lang w:val="en-US" w:eastAsia="zh-CN" w:bidi="ar-SA"/>
        </w:rPr>
        <w:t>新乡市每日产生生活垃圾4700多吨，现有填埋场11座、焚烧厂2座，在建焚烧厂2座。11座填埋场中，除2座为近几年新建的小型填埋场外，其余9座全部超库容运行。在加速推进垃圾焚烧厂建设之时，原有填埋场却成了监管薄弱环节。河南省向督察组正式提供的整改材料称，已开展了生活垃圾填埋场整治，制定了卫生填埋场技术规程，全省在用填埋场已全部完成渗滤液处理设施提标改造。但督察发现，新乡等市一些填埋场并未落实要求，处理乱象丛生，污染隐患突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textAlignment w:val="auto"/>
        <w:rPr>
          <w:rFonts w:hint="eastAsia" w:ascii="微软雅黑" w:hAnsi="微软雅黑" w:eastAsia="微软雅黑" w:cs="微软雅黑"/>
          <w:i w:val="0"/>
          <w:iCs w:val="0"/>
          <w:caps w:val="0"/>
          <w:color w:val="4C4C4C"/>
          <w:spacing w:val="0"/>
          <w:sz w:val="27"/>
          <w:szCs w:val="27"/>
        </w:rPr>
      </w:pPr>
      <w:r>
        <w:rPr>
          <w:rFonts w:hint="eastAsia" w:ascii="微软雅黑" w:hAnsi="微软雅黑" w:eastAsia="微软雅黑" w:cs="微软雅黑"/>
          <w:i w:val="0"/>
          <w:iCs w:val="0"/>
          <w:caps w:val="0"/>
          <w:color w:val="4C4C4C"/>
          <w:spacing w:val="0"/>
          <w:sz w:val="27"/>
          <w:szCs w:val="27"/>
          <w:bdr w:val="none" w:color="auto" w:sz="0" w:space="0"/>
          <w:shd w:val="clear" w:fill="FFFFFF"/>
        </w:rPr>
        <w:t>　</w:t>
      </w:r>
      <w:r>
        <w:rPr>
          <w:rFonts w:hint="eastAsia" w:ascii="黑体" w:hAnsi="黑体" w:eastAsia="黑体" w:cs="黑体"/>
          <w:kern w:val="2"/>
          <w:sz w:val="32"/>
          <w:szCs w:val="32"/>
          <w:lang w:val="en-US" w:eastAsia="zh-CN" w:bidi="ar-SA"/>
        </w:rPr>
        <w:t>　二、主要问题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textAlignment w:val="auto"/>
        <w:rPr>
          <w:rFonts w:hint="eastAsia" w:ascii="楷体" w:hAnsi="楷体" w:eastAsia="楷体" w:cs="楷体"/>
          <w:kern w:val="2"/>
          <w:sz w:val="32"/>
          <w:szCs w:val="32"/>
          <w:lang w:val="en-US" w:eastAsia="zh-CN" w:bidi="ar-SA"/>
        </w:rPr>
      </w:pPr>
      <w:r>
        <w:rPr>
          <w:rFonts w:hint="eastAsia" w:ascii="微软雅黑" w:hAnsi="微软雅黑" w:eastAsia="微软雅黑" w:cs="微软雅黑"/>
          <w:b/>
          <w:bCs/>
          <w:i w:val="0"/>
          <w:iCs w:val="0"/>
          <w:caps w:val="0"/>
          <w:color w:val="4C4C4C"/>
          <w:spacing w:val="0"/>
          <w:sz w:val="27"/>
          <w:szCs w:val="27"/>
          <w:bdr w:val="none" w:color="auto" w:sz="0" w:space="0"/>
          <w:shd w:val="clear" w:fill="FFFFFF"/>
        </w:rPr>
        <w:t>　　</w:t>
      </w:r>
      <w:r>
        <w:rPr>
          <w:rFonts w:hint="eastAsia" w:ascii="楷体" w:hAnsi="楷体" w:eastAsia="楷体" w:cs="楷体"/>
          <w:kern w:val="2"/>
          <w:sz w:val="32"/>
          <w:szCs w:val="32"/>
          <w:lang w:val="en-US" w:eastAsia="zh-CN" w:bidi="ar-SA"/>
        </w:rPr>
        <w:t>（一）渗滤液巨量积存，污染问题突出</w:t>
      </w:r>
    </w:p>
    <w:p>
      <w:pPr>
        <w:keepNext w:val="0"/>
        <w:keepLines w:val="0"/>
        <w:pageBreakBefore w:val="0"/>
        <w:kinsoku/>
        <w:wordWrap/>
        <w:overflowPunct/>
        <w:topLinePunct w:val="0"/>
        <w:autoSpaceDE/>
        <w:autoSpaceDN/>
        <w:bidi w:val="0"/>
        <w:adjustRightInd/>
        <w:snapToGrid w:val="0"/>
        <w:spacing w:line="536"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11月，新乡市生活垃圾焚烧厂建成投运，超负荷运行多年的新乡市生活垃圾无害化处理场日填埋量由1300吨降至100吨，运行压力剧减。但该填埋场自2005年投运以来，渗滤液处理设施一直未正常运行，直到2019年11月改造后，日处理渗滤液也仅100余吨，且运行中葡萄糖、碱液等药剂用量远低于设计值，处理速度和效果均远低于预期，不仅调节池内积存垃圾渗滤液6.8万吨，堆体内还存有10多万吨，全场积存渗滤液超过20万吨。因处理渗滤液产生的高含盐、高COD浓缩液（占比约30%）又回喷到垃圾堆体，对后续渗滤液处理更是“雪上加霜”。新乡卫辉市生活垃圾填埋场渗滤液处理设施自2019年弃用后，直到本轮督察进驻后才临时新上一套膜过滤（DTRO）设备，积存渗滤液也达7万吨。</w:t>
      </w:r>
    </w:p>
    <w:p>
      <w:pPr>
        <w:keepNext w:val="0"/>
        <w:keepLines w:val="0"/>
        <w:pageBreakBefore w:val="0"/>
        <w:kinsoku/>
        <w:wordWrap/>
        <w:overflowPunct/>
        <w:topLinePunct w:val="0"/>
        <w:autoSpaceDE/>
        <w:autoSpaceDN/>
        <w:bidi w:val="0"/>
        <w:adjustRightInd/>
        <w:snapToGrid w:val="0"/>
        <w:spacing w:line="536"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督察还发现，新乡市垃圾填埋场堆体覆膜破损，南侧围墙已出现渗漏，并形成3个面积分别约1800平方米、3000平方米和3500平方米的坑塘，水体分别呈粉红色、酱红色和浅绿色，令人触目惊心。监测结果显示，COD浓度分别为2070毫克/升、1870毫克/升和346毫克/升，分别超《生活垃圾填埋场污染控制标准》浓度标准19.7倍、17.7倍和2.5倍；氯离子浓度则分别高达3680毫克/升、5020毫克/升和807毫克/升。</w:t>
      </w: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lang w:val="en-US" w:eastAsia="zh-CN"/>
        </w:rPr>
      </w:pPr>
      <w:r>
        <w:rPr>
          <w:rFonts w:hint="eastAsia" w:ascii="微软雅黑" w:hAnsi="微软雅黑" w:eastAsia="微软雅黑" w:cs="微软雅黑"/>
          <w:i w:val="0"/>
          <w:iCs w:val="0"/>
          <w:caps w:val="0"/>
          <w:color w:val="4C4C4C"/>
          <w:spacing w:val="0"/>
          <w:sz w:val="27"/>
          <w:szCs w:val="27"/>
          <w:bdr w:val="none" w:color="auto" w:sz="0" w:space="0"/>
          <w:shd w:val="clear" w:fill="FFFFFF"/>
        </w:rPr>
        <w:drawing>
          <wp:anchor distT="0" distB="0" distL="114300" distR="114300" simplePos="0" relativeHeight="251659264" behindDoc="0" locked="0" layoutInCell="1" allowOverlap="1">
            <wp:simplePos x="0" y="0"/>
            <wp:positionH relativeFrom="column">
              <wp:posOffset>-33655</wp:posOffset>
            </wp:positionH>
            <wp:positionV relativeFrom="paragraph">
              <wp:posOffset>19050</wp:posOffset>
            </wp:positionV>
            <wp:extent cx="5679440" cy="3131820"/>
            <wp:effectExtent l="0" t="0" r="16510" b="11430"/>
            <wp:wrapNone/>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5"/>
                    <a:stretch>
                      <a:fillRect/>
                    </a:stretch>
                  </pic:blipFill>
                  <pic:spPr>
                    <a:xfrm>
                      <a:off x="0" y="0"/>
                      <a:ext cx="5679440" cy="3131820"/>
                    </a:xfrm>
                    <a:prstGeom prst="rect">
                      <a:avLst/>
                    </a:prstGeom>
                    <a:noFill/>
                    <a:ln w="9525">
                      <a:noFill/>
                    </a:ln>
                  </pic:spPr>
                </pic:pic>
              </a:graphicData>
            </a:graphic>
          </wp:anchor>
        </w:drawing>
      </w: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both"/>
        <w:textAlignment w:val="auto"/>
        <w:rPr>
          <w:rFonts w:hint="eastAsia" w:ascii="微软雅黑" w:hAnsi="微软雅黑" w:eastAsia="微软雅黑" w:cs="微软雅黑"/>
          <w:i w:val="0"/>
          <w:iCs w:val="0"/>
          <w:caps w:val="0"/>
          <w:color w:val="4C4C4C"/>
          <w:spacing w:val="0"/>
          <w:sz w:val="27"/>
          <w:szCs w:val="27"/>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left"/>
        <w:textAlignment w:val="auto"/>
        <w:rPr>
          <w:rFonts w:hint="eastAsia" w:ascii="微软雅黑" w:hAnsi="微软雅黑" w:eastAsia="微软雅黑" w:cs="微软雅黑"/>
          <w:i w:val="0"/>
          <w:iCs w:val="0"/>
          <w:caps w:val="0"/>
          <w:color w:val="4C4C4C"/>
          <w:spacing w:val="0"/>
          <w:sz w:val="27"/>
          <w:szCs w:val="27"/>
        </w:rPr>
      </w:pPr>
      <w:r>
        <w:rPr>
          <w:rFonts w:ascii="仿宋" w:hAnsi="仿宋" w:eastAsia="仿宋" w:cs="仿宋"/>
          <w:i w:val="0"/>
          <w:iCs w:val="0"/>
          <w:caps w:val="0"/>
          <w:color w:val="4C4C4C"/>
          <w:spacing w:val="0"/>
          <w:sz w:val="27"/>
          <w:szCs w:val="27"/>
          <w:bdr w:val="none" w:color="auto" w:sz="0" w:space="0"/>
          <w:shd w:val="clear" w:fill="FFFFFF"/>
        </w:rPr>
        <w:t>图1  新乡市垃圾填埋场南侧三处坑塘（中间颜色相近的为连通坑塘）</w:t>
      </w:r>
      <w:r>
        <w:rPr>
          <w:rFonts w:hint="eastAsia" w:ascii="仿宋" w:hAnsi="仿宋" w:eastAsia="仿宋" w:cs="仿宋"/>
          <w:i w:val="0"/>
          <w:iCs w:val="0"/>
          <w:caps w:val="0"/>
          <w:color w:val="4C4C4C"/>
          <w:spacing w:val="0"/>
          <w:sz w:val="27"/>
          <w:szCs w:val="27"/>
          <w:bdr w:val="none" w:color="auto" w:sz="0" w:space="0"/>
          <w:shd w:val="clear" w:fill="FFFFFF"/>
        </w:rPr>
        <w:t>，COD浓度为2070毫克/升、1870毫克/升和346毫克/升，分别超标19.7倍、17.7倍和2.5倍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textAlignment w:val="auto"/>
        <w:rPr>
          <w:rFonts w:hint="eastAsia" w:ascii="楷体" w:hAnsi="楷体" w:eastAsia="楷体" w:cs="楷体"/>
          <w:kern w:val="2"/>
          <w:sz w:val="32"/>
          <w:szCs w:val="32"/>
          <w:lang w:val="en-US" w:eastAsia="zh-CN" w:bidi="ar-SA"/>
        </w:rPr>
      </w:pPr>
      <w:r>
        <w:rPr>
          <w:rFonts w:hint="eastAsia" w:ascii="微软雅黑" w:hAnsi="微软雅黑" w:eastAsia="微软雅黑" w:cs="微软雅黑"/>
          <w:b/>
          <w:bCs/>
          <w:i w:val="0"/>
          <w:iCs w:val="0"/>
          <w:caps w:val="0"/>
          <w:color w:val="4C4C4C"/>
          <w:spacing w:val="0"/>
          <w:sz w:val="27"/>
          <w:szCs w:val="27"/>
          <w:bdr w:val="none" w:color="auto" w:sz="0" w:space="0"/>
          <w:shd w:val="clear" w:fill="FFFFFF"/>
        </w:rPr>
        <w:t>　　</w:t>
      </w:r>
      <w:r>
        <w:rPr>
          <w:rFonts w:hint="eastAsia" w:ascii="楷体" w:hAnsi="楷体" w:eastAsia="楷体" w:cs="楷体"/>
          <w:kern w:val="2"/>
          <w:sz w:val="32"/>
          <w:szCs w:val="32"/>
          <w:lang w:val="en-US" w:eastAsia="zh-CN" w:bidi="ar-SA"/>
        </w:rPr>
        <w:t>（二）填埋场管理混乱，治污设施长期停运</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新乡辉县市生活垃圾填埋场多年超负荷运行，截至督察时剩余库容不足2000立方米，而当地生活垃圾焚烧厂建设仅完成80%，无法即时投用。大量垃圾在填埋场内无序堆存，作业面既未及时覆土也无任何除臭措施，部分垃圾在场外随意倾倒，场内外到处飘散塑料垃圾。据估算，该填埋场日产生渗滤液近100吨，却仅有一套日处理渗滤液不足10吨的简易设施，且生化处理系统长期不运行，曝气池内无污泥，二沉池和污泥回流池内已长满青苔。渗滤液贮存池上方PVC覆盖膜已严重破损，膜上积存雨水与渗滤液混合散发异味，池内仅积存渗滤液2000多立方米，与渗滤液产生量相去甚远，大量垃圾渗滤液去向不明。</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textAlignment w:val="auto"/>
        <w:rPr>
          <w:rFonts w:hint="eastAsia" w:ascii="仿宋_GB2312" w:hAnsi="仿宋_GB2312" w:eastAsia="仿宋_GB2312" w:cs="仿宋_GB2312"/>
          <w:kern w:val="2"/>
          <w:sz w:val="32"/>
          <w:szCs w:val="32"/>
          <w:lang w:val="en-US" w:eastAsia="zh-CN" w:bidi="ar-SA"/>
        </w:rPr>
      </w:pPr>
      <w:r>
        <w:rPr>
          <w:rFonts w:hint="eastAsia" w:ascii="微软雅黑" w:hAnsi="微软雅黑" w:eastAsia="微软雅黑" w:cs="微软雅黑"/>
          <w:i w:val="0"/>
          <w:iCs w:val="0"/>
          <w:caps w:val="0"/>
          <w:color w:val="4C4C4C"/>
          <w:spacing w:val="0"/>
          <w:sz w:val="27"/>
          <w:szCs w:val="27"/>
          <w:bdr w:val="none" w:color="auto" w:sz="0" w:space="0"/>
          <w:shd w:val="clear" w:fill="FFFFFF"/>
        </w:rPr>
        <w:drawing>
          <wp:anchor distT="0" distB="0" distL="114300" distR="114300" simplePos="0" relativeHeight="251660288" behindDoc="0" locked="0" layoutInCell="1" allowOverlap="1">
            <wp:simplePos x="0" y="0"/>
            <wp:positionH relativeFrom="column">
              <wp:posOffset>1905</wp:posOffset>
            </wp:positionH>
            <wp:positionV relativeFrom="paragraph">
              <wp:posOffset>142240</wp:posOffset>
            </wp:positionV>
            <wp:extent cx="5562600" cy="3101340"/>
            <wp:effectExtent l="0" t="0" r="0" b="3810"/>
            <wp:wrapNone/>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6"/>
                    <a:stretch>
                      <a:fillRect/>
                    </a:stretch>
                  </pic:blipFill>
                  <pic:spPr>
                    <a:xfrm>
                      <a:off x="0" y="0"/>
                      <a:ext cx="5562600" cy="3101340"/>
                    </a:xfrm>
                    <a:prstGeom prst="rect">
                      <a:avLst/>
                    </a:prstGeom>
                    <a:noFill/>
                    <a:ln w="9525">
                      <a:noFill/>
                    </a:ln>
                  </pic:spPr>
                </pic:pic>
              </a:graphicData>
            </a:graphic>
          </wp:anchor>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r>
        <w:rPr>
          <w:rFonts w:hint="eastAsia" w:ascii="仿宋" w:hAnsi="仿宋" w:eastAsia="仿宋" w:cs="仿宋"/>
          <w:i w:val="0"/>
          <w:iCs w:val="0"/>
          <w:caps w:val="0"/>
          <w:color w:val="4C4C4C"/>
          <w:spacing w:val="0"/>
          <w:sz w:val="27"/>
          <w:szCs w:val="27"/>
          <w:bdr w:val="none" w:color="auto" w:sz="0" w:space="0"/>
          <w:shd w:val="clear" w:fill="FFFFFF"/>
        </w:rPr>
        <w:t>图2  辉县市生活垃圾在填埋场堆体外随意飘散，环境恶劣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r>
        <w:rPr>
          <w:rFonts w:hint="eastAsia" w:ascii="微软雅黑" w:hAnsi="微软雅黑" w:eastAsia="微软雅黑" w:cs="微软雅黑"/>
          <w:i w:val="0"/>
          <w:iCs w:val="0"/>
          <w:caps w:val="0"/>
          <w:color w:val="4C4C4C"/>
          <w:spacing w:val="0"/>
          <w:sz w:val="27"/>
          <w:szCs w:val="27"/>
          <w:shd w:val="clear" w:fill="FFFFFF"/>
        </w:rPr>
        <w:drawing>
          <wp:anchor distT="0" distB="0" distL="114300" distR="114300" simplePos="0" relativeHeight="251661312" behindDoc="0" locked="0" layoutInCell="1" allowOverlap="1">
            <wp:simplePos x="0" y="0"/>
            <wp:positionH relativeFrom="column">
              <wp:posOffset>-9525</wp:posOffset>
            </wp:positionH>
            <wp:positionV relativeFrom="paragraph">
              <wp:posOffset>196850</wp:posOffset>
            </wp:positionV>
            <wp:extent cx="5594350" cy="3111500"/>
            <wp:effectExtent l="0" t="0" r="6350" b="12700"/>
            <wp:wrapNone/>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7"/>
                    <a:stretch>
                      <a:fillRect/>
                    </a:stretch>
                  </pic:blipFill>
                  <pic:spPr>
                    <a:xfrm>
                      <a:off x="0" y="0"/>
                      <a:ext cx="5594350" cy="3111500"/>
                    </a:xfrm>
                    <a:prstGeom prst="rect">
                      <a:avLst/>
                    </a:prstGeom>
                    <a:noFill/>
                    <a:ln w="9525">
                      <a:noFill/>
                    </a:ln>
                  </pic:spPr>
                </pic:pic>
              </a:graphicData>
            </a:graphic>
          </wp:anchor>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微软雅黑" w:hAnsi="微软雅黑" w:eastAsia="微软雅黑" w:cs="微软雅黑"/>
          <w:i w:val="0"/>
          <w:iCs w:val="0"/>
          <w:caps w:val="0"/>
          <w:color w:val="4C4C4C"/>
          <w:spacing w:val="0"/>
          <w:sz w:val="27"/>
          <w:szCs w:val="27"/>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right="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right="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r>
        <w:rPr>
          <w:rFonts w:hint="eastAsia" w:ascii="仿宋" w:hAnsi="仿宋" w:eastAsia="仿宋" w:cs="仿宋"/>
          <w:i w:val="0"/>
          <w:iCs w:val="0"/>
          <w:caps w:val="0"/>
          <w:color w:val="4C4C4C"/>
          <w:spacing w:val="0"/>
          <w:sz w:val="27"/>
          <w:szCs w:val="27"/>
          <w:bdr w:val="none" w:color="auto" w:sz="0" w:space="0"/>
          <w:shd w:val="clear" w:fill="FFFFFF"/>
        </w:rPr>
        <w:t>图3  辉县市垃圾填埋场渗滤液储存池内渗滤液与雨水混存，异味明显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right="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right="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r>
        <w:rPr>
          <w:rFonts w:hint="eastAsia" w:ascii="微软雅黑" w:hAnsi="微软雅黑" w:eastAsia="微软雅黑" w:cs="微软雅黑"/>
          <w:i w:val="0"/>
          <w:iCs w:val="0"/>
          <w:caps w:val="0"/>
          <w:color w:val="4C4C4C"/>
          <w:spacing w:val="0"/>
          <w:sz w:val="27"/>
          <w:szCs w:val="27"/>
          <w:bdr w:val="none" w:color="auto" w:sz="0" w:space="0"/>
          <w:shd w:val="clear" w:fill="FFFFFF"/>
        </w:rPr>
        <w:drawing>
          <wp:anchor distT="0" distB="0" distL="114300" distR="114300" simplePos="0" relativeHeight="251662336" behindDoc="0" locked="0" layoutInCell="1" allowOverlap="1">
            <wp:simplePos x="0" y="0"/>
            <wp:positionH relativeFrom="column">
              <wp:posOffset>-10160</wp:posOffset>
            </wp:positionH>
            <wp:positionV relativeFrom="paragraph">
              <wp:posOffset>129540</wp:posOffset>
            </wp:positionV>
            <wp:extent cx="5725795" cy="2999105"/>
            <wp:effectExtent l="0" t="0" r="8255" b="10795"/>
            <wp:wrapNone/>
            <wp:docPr id="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9"/>
                    <pic:cNvPicPr>
                      <a:picLocks noChangeAspect="1"/>
                    </pic:cNvPicPr>
                  </pic:nvPicPr>
                  <pic:blipFill>
                    <a:blip r:embed="rId8"/>
                    <a:stretch>
                      <a:fillRect/>
                    </a:stretch>
                  </pic:blipFill>
                  <pic:spPr>
                    <a:xfrm>
                      <a:off x="0" y="0"/>
                      <a:ext cx="5725795" cy="2999105"/>
                    </a:xfrm>
                    <a:prstGeom prst="rect">
                      <a:avLst/>
                    </a:prstGeom>
                    <a:noFill/>
                    <a:ln w="9525">
                      <a:noFill/>
                    </a:ln>
                  </pic:spPr>
                </pic:pic>
              </a:graphicData>
            </a:graphic>
          </wp:anchor>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right="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right="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right="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right="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right="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right="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both"/>
        <w:textAlignment w:val="auto"/>
        <w:rPr>
          <w:rFonts w:hint="eastAsia" w:ascii="微软雅黑" w:hAnsi="微软雅黑" w:eastAsia="微软雅黑" w:cs="微软雅黑"/>
          <w:i w:val="0"/>
          <w:iCs w:val="0"/>
          <w:caps w:val="0"/>
          <w:color w:val="4C4C4C"/>
          <w:spacing w:val="0"/>
          <w:sz w:val="27"/>
          <w:szCs w:val="27"/>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微软雅黑" w:hAnsi="微软雅黑" w:eastAsia="微软雅黑" w:cs="微软雅黑"/>
          <w:i w:val="0"/>
          <w:iCs w:val="0"/>
          <w:caps w:val="0"/>
          <w:color w:val="4C4C4C"/>
          <w:spacing w:val="0"/>
          <w:sz w:val="27"/>
          <w:szCs w:val="27"/>
        </w:rPr>
      </w:pPr>
      <w:r>
        <w:rPr>
          <w:rFonts w:hint="eastAsia" w:ascii="仿宋" w:hAnsi="仿宋" w:eastAsia="仿宋" w:cs="仿宋"/>
          <w:i w:val="0"/>
          <w:iCs w:val="0"/>
          <w:caps w:val="0"/>
          <w:color w:val="4C4C4C"/>
          <w:spacing w:val="0"/>
          <w:sz w:val="27"/>
          <w:szCs w:val="27"/>
          <w:bdr w:val="none" w:color="auto" w:sz="0" w:space="0"/>
          <w:shd w:val="clear" w:fill="FFFFFF"/>
        </w:rPr>
        <w:t>图4  辉县市垃圾填埋场渗滤液生化处理池长期停运，已长满青苔</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both"/>
        <w:textAlignment w:val="auto"/>
        <w:rPr>
          <w:rFonts w:hint="eastAsia" w:ascii="楷体" w:hAnsi="楷体" w:eastAsia="楷体" w:cs="楷体"/>
          <w:kern w:val="2"/>
          <w:sz w:val="32"/>
          <w:szCs w:val="32"/>
          <w:lang w:val="en-US" w:eastAsia="zh-CN" w:bidi="ar-SA"/>
        </w:rPr>
      </w:pPr>
      <w:r>
        <w:rPr>
          <w:rFonts w:hint="eastAsia" w:ascii="微软雅黑" w:hAnsi="微软雅黑" w:eastAsia="微软雅黑" w:cs="微软雅黑"/>
          <w:i w:val="0"/>
          <w:iCs w:val="0"/>
          <w:caps w:val="0"/>
          <w:color w:val="4C4C4C"/>
          <w:spacing w:val="0"/>
          <w:sz w:val="27"/>
          <w:szCs w:val="27"/>
          <w:bdr w:val="none" w:color="auto" w:sz="0" w:space="0"/>
          <w:shd w:val="clear" w:fill="FFFFFF"/>
        </w:rPr>
        <w:t>　</w:t>
      </w:r>
      <w:r>
        <w:rPr>
          <w:rFonts w:hint="eastAsia" w:ascii="楷体" w:hAnsi="楷体" w:eastAsia="楷体" w:cs="楷体"/>
          <w:kern w:val="2"/>
          <w:sz w:val="32"/>
          <w:szCs w:val="32"/>
          <w:lang w:val="en-US" w:eastAsia="zh-CN" w:bidi="ar-SA"/>
        </w:rPr>
        <w:t>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right="0" w:firstLine="320" w:firstLineChars="100"/>
        <w:jc w:val="both"/>
        <w:textAlignment w:val="auto"/>
        <w:rPr>
          <w:rFonts w:hint="eastAsia" w:ascii="微软雅黑" w:hAnsi="微软雅黑" w:eastAsia="微软雅黑" w:cs="微软雅黑"/>
          <w:i w:val="0"/>
          <w:iCs w:val="0"/>
          <w:caps w:val="0"/>
          <w:color w:val="4C4C4C"/>
          <w:spacing w:val="0"/>
          <w:sz w:val="27"/>
          <w:szCs w:val="27"/>
        </w:rPr>
      </w:pPr>
      <w:r>
        <w:rPr>
          <w:rFonts w:hint="eastAsia" w:ascii="楷体" w:hAnsi="楷体" w:eastAsia="楷体" w:cs="楷体"/>
          <w:kern w:val="2"/>
          <w:sz w:val="32"/>
          <w:szCs w:val="32"/>
          <w:lang w:val="en-US" w:eastAsia="zh-CN" w:bidi="ar-SA"/>
        </w:rPr>
        <w:t>（三）垃圾填埋设施违规投运，运行记录弄虚作假　</w:t>
      </w:r>
      <w:r>
        <w:rPr>
          <w:rFonts w:hint="eastAsia" w:ascii="微软雅黑" w:hAnsi="微软雅黑" w:eastAsia="微软雅黑" w:cs="微软雅黑"/>
          <w:i w:val="0"/>
          <w:iCs w:val="0"/>
          <w:caps w:val="0"/>
          <w:color w:val="4C4C4C"/>
          <w:spacing w:val="0"/>
          <w:sz w:val="27"/>
          <w:szCs w:val="27"/>
          <w:bdr w:val="none" w:color="auto" w:sz="0" w:space="0"/>
          <w:shd w:val="clear" w:fill="FFFFFF"/>
        </w:rPr>
        <w:t>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新乡获嘉县垃圾填埋场已封场，2020年初，获嘉县利用废弃窑坑建设临时填埋坑，并在渗滤液收集及处理设施尚未建成的情况下匆忙投用，日填埋垃圾超300吨。督察发现，填埋坑内大量生活垃圾浸泡在渗滤液中，恶臭逼人。现场负责人称，填埋场定期将临时填埋坑渗滤液运至已封垃圾填埋场的处理设施处理，但督察组发现，该处理设施早已损坏停运。现场负责人又称设施为“夏秋运行、春冬存储”、“白天有人值守、夜间无人看管”，并提供完整运行记录。督察组比对发现，所记数据雷同，明显为应付督察而临时编造数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r>
        <w:rPr>
          <w:rFonts w:hint="eastAsia" w:ascii="微软雅黑" w:hAnsi="微软雅黑" w:eastAsia="微软雅黑" w:cs="微软雅黑"/>
          <w:i w:val="0"/>
          <w:iCs w:val="0"/>
          <w:caps w:val="0"/>
          <w:color w:val="4C4C4C"/>
          <w:spacing w:val="0"/>
          <w:sz w:val="27"/>
          <w:szCs w:val="27"/>
          <w:bdr w:val="none" w:color="auto" w:sz="0" w:space="0"/>
          <w:shd w:val="clear" w:fill="FFFFFF"/>
        </w:rPr>
        <w:drawing>
          <wp:anchor distT="0" distB="0" distL="114300" distR="114300" simplePos="0" relativeHeight="251663360" behindDoc="0" locked="0" layoutInCell="1" allowOverlap="1">
            <wp:simplePos x="0" y="0"/>
            <wp:positionH relativeFrom="column">
              <wp:posOffset>-132080</wp:posOffset>
            </wp:positionH>
            <wp:positionV relativeFrom="paragraph">
              <wp:posOffset>311785</wp:posOffset>
            </wp:positionV>
            <wp:extent cx="5869940" cy="6039485"/>
            <wp:effectExtent l="0" t="0" r="16510" b="18415"/>
            <wp:wrapNone/>
            <wp:docPr id="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0"/>
                    <pic:cNvPicPr>
                      <a:picLocks noChangeAspect="1"/>
                    </pic:cNvPicPr>
                  </pic:nvPicPr>
                  <pic:blipFill>
                    <a:blip r:embed="rId9"/>
                    <a:stretch>
                      <a:fillRect/>
                    </a:stretch>
                  </pic:blipFill>
                  <pic:spPr>
                    <a:xfrm>
                      <a:off x="0" y="0"/>
                      <a:ext cx="5869940" cy="6039485"/>
                    </a:xfrm>
                    <a:prstGeom prst="rect">
                      <a:avLst/>
                    </a:prstGeom>
                    <a:noFill/>
                    <a:ln w="9525">
                      <a:noFill/>
                    </a:ln>
                  </pic:spPr>
                </pic:pic>
              </a:graphicData>
            </a:graphic>
          </wp:anchor>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right="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540"/>
        <w:jc w:val="both"/>
        <w:textAlignment w:val="auto"/>
        <w:rPr>
          <w:rFonts w:hint="eastAsia" w:ascii="仿宋_GB2312" w:hAnsi="仿宋_GB2312" w:eastAsia="仿宋_GB2312" w:cs="仿宋_GB2312"/>
          <w:kern w:val="2"/>
          <w:sz w:val="32"/>
          <w:szCs w:val="32"/>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r>
        <w:rPr>
          <w:rFonts w:hint="eastAsia" w:ascii="仿宋" w:hAnsi="仿宋" w:eastAsia="仿宋" w:cs="仿宋"/>
          <w:i w:val="0"/>
          <w:iCs w:val="0"/>
          <w:caps w:val="0"/>
          <w:color w:val="4C4C4C"/>
          <w:spacing w:val="0"/>
          <w:sz w:val="27"/>
          <w:szCs w:val="27"/>
          <w:bdr w:val="none" w:color="auto" w:sz="0" w:space="0"/>
          <w:shd w:val="clear" w:fill="FFFFFF"/>
        </w:rPr>
        <w:t>图5  获嘉县垃圾填埋场渗滤液反渗透系统运行记录除时间外其他数据全部雷同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both"/>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r>
        <w:rPr>
          <w:rFonts w:hint="eastAsia" w:ascii="仿宋" w:hAnsi="仿宋" w:eastAsia="仿宋" w:cs="仿宋"/>
          <w:i w:val="0"/>
          <w:iCs w:val="0"/>
          <w:caps w:val="0"/>
          <w:color w:val="4C4C4C"/>
          <w:spacing w:val="0"/>
          <w:sz w:val="27"/>
          <w:szCs w:val="27"/>
          <w:bdr w:val="none" w:color="auto" w:sz="0" w:space="0"/>
          <w:shd w:val="clear" w:fill="FFFFFF"/>
          <w:lang w:eastAsia="zh-CN"/>
        </w:rPr>
        <w:drawing>
          <wp:inline distT="0" distB="0" distL="114300" distR="114300">
            <wp:extent cx="5615940" cy="3564255"/>
            <wp:effectExtent l="0" t="0" r="3810" b="17145"/>
            <wp:docPr id="17" name="图片 17" descr="W02021051753139812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020210517531398125041"/>
                    <pic:cNvPicPr>
                      <a:picLocks noChangeAspect="1"/>
                    </pic:cNvPicPr>
                  </pic:nvPicPr>
                  <pic:blipFill>
                    <a:blip r:embed="rId10"/>
                    <a:stretch>
                      <a:fillRect/>
                    </a:stretch>
                  </pic:blipFill>
                  <pic:spPr>
                    <a:xfrm>
                      <a:off x="0" y="0"/>
                      <a:ext cx="5615940" cy="3564255"/>
                    </a:xfrm>
                    <a:prstGeom prst="rect">
                      <a:avLst/>
                    </a:prstGeom>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r>
        <w:rPr>
          <w:rFonts w:hint="eastAsia" w:ascii="仿宋" w:hAnsi="仿宋" w:eastAsia="仿宋" w:cs="仿宋"/>
          <w:i w:val="0"/>
          <w:iCs w:val="0"/>
          <w:caps w:val="0"/>
          <w:color w:val="4C4C4C"/>
          <w:spacing w:val="0"/>
          <w:sz w:val="27"/>
          <w:szCs w:val="27"/>
          <w:bdr w:val="none" w:color="auto" w:sz="0" w:space="0"/>
          <w:shd w:val="clear" w:fill="FFFFFF"/>
        </w:rPr>
        <w:t>图6  获嘉县垃圾临时填埋坑渗滤液处理系统交接班记录同一天重复造假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r>
        <w:rPr>
          <w:rFonts w:hint="eastAsia" w:ascii="微软雅黑" w:hAnsi="微软雅黑" w:eastAsia="微软雅黑" w:cs="微软雅黑"/>
          <w:i w:val="0"/>
          <w:iCs w:val="0"/>
          <w:caps w:val="0"/>
          <w:color w:val="4C4C4C"/>
          <w:spacing w:val="0"/>
          <w:sz w:val="27"/>
          <w:szCs w:val="27"/>
          <w:bdr w:val="none" w:color="auto" w:sz="0" w:space="0"/>
          <w:shd w:val="clear" w:fill="FFFFFF"/>
        </w:rPr>
        <w:drawing>
          <wp:anchor distT="0" distB="0" distL="114300" distR="114300" simplePos="0" relativeHeight="251664384" behindDoc="0" locked="0" layoutInCell="1" allowOverlap="1">
            <wp:simplePos x="0" y="0"/>
            <wp:positionH relativeFrom="column">
              <wp:posOffset>-19050</wp:posOffset>
            </wp:positionH>
            <wp:positionV relativeFrom="paragraph">
              <wp:posOffset>197485</wp:posOffset>
            </wp:positionV>
            <wp:extent cx="5943600" cy="3128010"/>
            <wp:effectExtent l="0" t="0" r="0" b="15240"/>
            <wp:wrapNone/>
            <wp:docPr id="1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62"/>
                    <pic:cNvPicPr>
                      <a:picLocks noChangeAspect="1"/>
                    </pic:cNvPicPr>
                  </pic:nvPicPr>
                  <pic:blipFill>
                    <a:blip r:embed="rId11"/>
                    <a:stretch>
                      <a:fillRect/>
                    </a:stretch>
                  </pic:blipFill>
                  <pic:spPr>
                    <a:xfrm>
                      <a:off x="0" y="0"/>
                      <a:ext cx="5943600" cy="3128010"/>
                    </a:xfrm>
                    <a:prstGeom prst="rect">
                      <a:avLst/>
                    </a:prstGeom>
                    <a:noFill/>
                    <a:ln w="9525">
                      <a:noFill/>
                    </a:ln>
                  </pic:spPr>
                </pic:pic>
              </a:graphicData>
            </a:graphic>
          </wp:anchor>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微软雅黑" w:hAnsi="微软雅黑" w:eastAsia="微软雅黑" w:cs="微软雅黑"/>
          <w:i w:val="0"/>
          <w:iCs w:val="0"/>
          <w:caps w:val="0"/>
          <w:color w:val="4C4C4C"/>
          <w:spacing w:val="0"/>
          <w:sz w:val="27"/>
          <w:szCs w:val="27"/>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仿宋" w:hAnsi="仿宋" w:eastAsia="仿宋" w:cs="仿宋"/>
          <w:i w:val="0"/>
          <w:iCs w:val="0"/>
          <w:caps w:val="0"/>
          <w:color w:val="4C4C4C"/>
          <w:spacing w:val="0"/>
          <w:sz w:val="27"/>
          <w:szCs w:val="27"/>
          <w:bdr w:val="none" w:color="auto" w:sz="0" w:space="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jc w:val="center"/>
        <w:textAlignment w:val="auto"/>
        <w:rPr>
          <w:rFonts w:hint="eastAsia" w:ascii="微软雅黑" w:hAnsi="微软雅黑" w:eastAsia="微软雅黑" w:cs="微软雅黑"/>
          <w:i w:val="0"/>
          <w:iCs w:val="0"/>
          <w:caps w:val="0"/>
          <w:color w:val="4C4C4C"/>
          <w:spacing w:val="0"/>
          <w:sz w:val="27"/>
          <w:szCs w:val="27"/>
        </w:rPr>
      </w:pPr>
      <w:r>
        <w:rPr>
          <w:rFonts w:hint="eastAsia" w:ascii="仿宋" w:hAnsi="仿宋" w:eastAsia="仿宋" w:cs="仿宋"/>
          <w:i w:val="0"/>
          <w:iCs w:val="0"/>
          <w:caps w:val="0"/>
          <w:color w:val="4C4C4C"/>
          <w:spacing w:val="0"/>
          <w:sz w:val="27"/>
          <w:szCs w:val="27"/>
          <w:bdr w:val="none" w:color="auto" w:sz="0" w:space="0"/>
          <w:shd w:val="clear" w:fill="FFFFFF"/>
        </w:rPr>
        <w:t>图7  获嘉县垃圾临时填埋坑内大量生活垃圾浸泡在渗滤液中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textAlignment w:val="auto"/>
        <w:rPr>
          <w:rFonts w:hint="eastAsia" w:ascii="仿宋_GB2312" w:hAnsi="仿宋_GB2312" w:eastAsia="仿宋_GB2312" w:cs="仿宋_GB2312"/>
          <w:kern w:val="2"/>
          <w:sz w:val="32"/>
          <w:szCs w:val="32"/>
          <w:lang w:val="en-US" w:eastAsia="zh-CN" w:bidi="ar-SA"/>
        </w:rPr>
      </w:pPr>
      <w:r>
        <w:rPr>
          <w:rFonts w:hint="eastAsia" w:ascii="微软雅黑" w:hAnsi="微软雅黑" w:eastAsia="微软雅黑" w:cs="微软雅黑"/>
          <w:i w:val="0"/>
          <w:iCs w:val="0"/>
          <w:caps w:val="0"/>
          <w:color w:val="4C4C4C"/>
          <w:spacing w:val="0"/>
          <w:sz w:val="27"/>
          <w:szCs w:val="27"/>
          <w:bdr w:val="none" w:color="auto" w:sz="0" w:space="0"/>
          <w:shd w:val="clear" w:fill="FFFFFF"/>
        </w:rPr>
        <w:t>　</w:t>
      </w:r>
      <w:r>
        <w:rPr>
          <w:rFonts w:hint="eastAsia" w:ascii="仿宋_GB2312" w:hAnsi="仿宋_GB2312" w:eastAsia="仿宋_GB2312" w:cs="仿宋_GB2312"/>
          <w:kern w:val="2"/>
          <w:sz w:val="32"/>
          <w:szCs w:val="32"/>
          <w:lang w:val="en-US" w:eastAsia="zh-CN" w:bidi="ar-SA"/>
        </w:rPr>
        <w:t>　此外，</w:t>
      </w:r>
      <w:bookmarkStart w:id="0" w:name="_GoBack"/>
      <w:bookmarkEnd w:id="0"/>
      <w:r>
        <w:rPr>
          <w:rFonts w:hint="eastAsia" w:ascii="仿宋_GB2312" w:hAnsi="仿宋_GB2312" w:eastAsia="仿宋_GB2312" w:cs="仿宋_GB2312"/>
          <w:kern w:val="2"/>
          <w:sz w:val="32"/>
          <w:szCs w:val="32"/>
          <w:lang w:val="en-US" w:eastAsia="zh-CN" w:bidi="ar-SA"/>
        </w:rPr>
        <w:t>督察组还发现，河南省还有一些地方垃圾填埋场也存在类似情况。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36" w:lineRule="exact"/>
        <w:ind w:left="0" w:right="0" w:firstLine="0"/>
        <w:textAlignment w:val="auto"/>
        <w:rPr>
          <w:rFonts w:hint="eastAsia" w:ascii="微软雅黑" w:hAnsi="微软雅黑" w:eastAsia="微软雅黑" w:cs="微软雅黑"/>
          <w:i w:val="0"/>
          <w:iCs w:val="0"/>
          <w:caps w:val="0"/>
          <w:color w:val="4C4C4C"/>
          <w:spacing w:val="0"/>
          <w:sz w:val="27"/>
          <w:szCs w:val="27"/>
        </w:rPr>
      </w:pPr>
      <w:r>
        <w:rPr>
          <w:rFonts w:hint="eastAsia" w:ascii="微软雅黑" w:hAnsi="微软雅黑" w:eastAsia="微软雅黑" w:cs="微软雅黑"/>
          <w:b/>
          <w:bCs/>
          <w:i w:val="0"/>
          <w:iCs w:val="0"/>
          <w:caps w:val="0"/>
          <w:color w:val="4C4C4C"/>
          <w:spacing w:val="0"/>
          <w:sz w:val="27"/>
          <w:szCs w:val="27"/>
          <w:bdr w:val="none" w:color="auto" w:sz="0" w:space="0"/>
          <w:shd w:val="clear" w:fill="FFFFFF"/>
        </w:rPr>
        <w:t>　　</w:t>
      </w:r>
      <w:r>
        <w:rPr>
          <w:rFonts w:hint="eastAsia" w:ascii="黑体" w:hAnsi="黑体" w:eastAsia="黑体" w:cs="黑体"/>
          <w:kern w:val="2"/>
          <w:sz w:val="32"/>
          <w:szCs w:val="32"/>
          <w:lang w:val="en-US" w:eastAsia="zh-CN" w:bidi="ar-SA"/>
        </w:rPr>
        <w:t>三、原因分析</w:t>
      </w:r>
    </w:p>
    <w:p>
      <w:pPr>
        <w:keepNext w:val="0"/>
        <w:keepLines w:val="0"/>
        <w:pageBreakBefore w:val="0"/>
        <w:kinsoku/>
        <w:wordWrap/>
        <w:overflowPunct/>
        <w:topLinePunct w:val="0"/>
        <w:autoSpaceDE/>
        <w:autoSpaceDN/>
        <w:bidi w:val="0"/>
        <w:adjustRightInd/>
        <w:snapToGrid w:val="0"/>
        <w:spacing w:line="536"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新乡市和辉县市、卫辉市、获嘉县履行生态环境保护主体责任不到位，对垃圾填埋场长期超负荷运行和渗滤液污染隐患突出问题重视不够、措施不力，失职失责。河南省住建部门在牵头推进全省垃圾填埋场问题整改工作中重调度轻督导，上报整改进展不实，责任缺失。</w:t>
      </w:r>
    </w:p>
    <w:p>
      <w:pPr>
        <w:keepNext w:val="0"/>
        <w:keepLines w:val="0"/>
        <w:pageBreakBefore w:val="0"/>
        <w:kinsoku/>
        <w:wordWrap/>
        <w:overflowPunct/>
        <w:topLinePunct w:val="0"/>
        <w:autoSpaceDE/>
        <w:autoSpaceDN/>
        <w:bidi w:val="0"/>
        <w:adjustRightInd/>
        <w:snapToGrid w:val="0"/>
        <w:spacing w:line="536"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督察组将进一步调查核实有关情况，并按要求做好后续督察工作。</w:t>
      </w:r>
    </w:p>
    <w:sectPr>
      <w:footerReference r:id="rId3"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sz w:val="28"/>
                              <w:szCs w:val="28"/>
                            </w:rPr>
                            <w:t>—</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2</w:t>
                          </w:r>
                          <w:r>
                            <w:rPr>
                              <w:rFonts w:hint="eastAsia"/>
                              <w:sz w:val="28"/>
                              <w:szCs w:val="28"/>
                            </w:rPr>
                            <w:fldChar w:fldCharType="end"/>
                          </w:r>
                          <w:r>
                            <w:rPr>
                              <w:rFonts w:hint="eastAsia"/>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r>
                      <w:rPr>
                        <w:rFonts w:hint="eastAsia"/>
                        <w:sz w:val="28"/>
                        <w:szCs w:val="28"/>
                      </w:rPr>
                      <w:t>—</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2</w:t>
                    </w:r>
                    <w:r>
                      <w:rPr>
                        <w:rFonts w:hint="eastAsia"/>
                        <w:sz w:val="28"/>
                        <w:szCs w:val="28"/>
                      </w:rPr>
                      <w:fldChar w:fldCharType="end"/>
                    </w:r>
                    <w:r>
                      <w:rPr>
                        <w:rFonts w:hint="eastAsia"/>
                        <w:sz w:val="28"/>
                        <w:szCs w:val="28"/>
                      </w:rPr>
                      <w:t>—</w:t>
                    </w:r>
                  </w:p>
                </w:txbxContent>
              </v:textbox>
            </v:shape>
          </w:pict>
        </mc:Fallback>
      </mc:AlternateContent>
    </w:r>
  </w:p>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F0455F"/>
    <w:rsid w:val="0BE642B5"/>
    <w:rsid w:val="0F0E2B28"/>
    <w:rsid w:val="10622B18"/>
    <w:rsid w:val="12905548"/>
    <w:rsid w:val="12CF4916"/>
    <w:rsid w:val="22004E18"/>
    <w:rsid w:val="3D3F1C69"/>
    <w:rsid w:val="3EA56A70"/>
    <w:rsid w:val="4023567B"/>
    <w:rsid w:val="412F2E95"/>
    <w:rsid w:val="46625F27"/>
    <w:rsid w:val="4ECB5188"/>
    <w:rsid w:val="568303CF"/>
    <w:rsid w:val="598A14DA"/>
    <w:rsid w:val="62087EEA"/>
    <w:rsid w:val="64271B5B"/>
    <w:rsid w:val="65C03216"/>
    <w:rsid w:val="70F0455F"/>
    <w:rsid w:val="72495CE4"/>
    <w:rsid w:val="76703726"/>
    <w:rsid w:val="777A420B"/>
    <w:rsid w:val="782255E9"/>
    <w:rsid w:val="7AC040B8"/>
    <w:rsid w:val="7FC113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Lines="100" w:after="240"/>
      <w:jc w:val="center"/>
      <w:outlineLvl w:val="0"/>
    </w:pPr>
    <w:rPr>
      <w:rFonts w:ascii="黑体" w:eastAsia="黑体"/>
      <w:kern w:val="44"/>
      <w:sz w:val="36"/>
      <w:szCs w:val="44"/>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table of figures"/>
    <w:basedOn w:val="1"/>
    <w:next w:val="1"/>
    <w:unhideWhenUsed/>
    <w:qFormat/>
    <w:uiPriority w:val="99"/>
    <w:pPr>
      <w:ind w:left="200" w:leftChars="200" w:hanging="200" w:hanging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2"/>
    <w:basedOn w:val="1"/>
    <w:unhideWhenUsed/>
    <w:qFormat/>
    <w:uiPriority w:val="99"/>
    <w:pPr>
      <w:spacing w:after="120" w:line="480" w:lineRule="auto"/>
    </w:pPr>
  </w:style>
  <w:style w:type="paragraph" w:styleId="8">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2021-03-02T06:45:00Z</dcterms:created>
  <dc:creator>Administrator</dc:creator>
  <cp:lastModifiedBy>┌餅干</cp:lastModifiedBy>
  <cp:lastPrinted>2021-03-05T08:46:00Z</cp:lastPrinted>
  <dcterms:modified xsi:type="dcterms:W3CDTF">2021-06-15T06:08:12Z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A9E0FCAFB4EF47BAA3047E221A255AB7</vt:lpwstr>
  </property>
</Properties>
</file>