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ascii="仿宋_GB2312" w:hAnsi="宋体" w:eastAsia="仿宋_GB2312"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44"/>
        </w:rPr>
        <w:t>嘉兴市民政局2019年度政府信息公开工作年度报告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总体情况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2019年，市民政局在市民政局在市委、市政府的正确领导下，按照政务公开的有关要求，不断拓展民政业务公开内容。今年，我局全年累计主动公开与更新政府信息439条，其中人事信息3条，法规文件11条，规划计划4条，公告公示50条，统计信息1条，公共财政11条，重点领域信息公开73条，建议提案2条，其他信息1条，市民政局板块公开283条。未受理政府信息公开申请，无因政府信息公开申请行政复议、提起行政诉讼的情况。</w:t>
      </w:r>
    </w:p>
    <w:p>
      <w:pPr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（一）主动公开情况。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我局全年累计主动公开与更新政府信息439条，其中人事信息3条，法规文件11条，规划计划4条，公告公示50条，统计信息1条，公共财政11条，重点领域信息公开73条，建议提案2条，其他信息1条</w:t>
      </w: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市民政局板块公开283条</w:t>
      </w: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（二）依申请公开情况。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今年我</w:t>
      </w: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局</w:t>
      </w: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  <w:lang w:eastAsia="zh-CN"/>
        </w:rPr>
        <w:t>未</w:t>
      </w: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收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到依申请公开事项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C0C0C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（三）政府信息管理情况。</w:t>
      </w:r>
      <w:r>
        <w:rPr>
          <w:rFonts w:hint="eastAsia" w:ascii="仿宋" w:hAnsi="仿宋" w:eastAsia="仿宋"/>
          <w:color w:val="0C0C0C"/>
          <w:sz w:val="32"/>
          <w:szCs w:val="32"/>
          <w:shd w:val="clear" w:color="auto" w:fill="FFFFFF"/>
        </w:rPr>
        <w:t>根据政府信息公开条例的新变化新要求，以信息化手段对政府信息公开工作进行标准化、规范化流程再造。对局网站资源库进行迁移，加强网站管理人才队伍建设，参与修订民政领域基层政府信息公开目录。及时对部门户网站政府信息主动公开板块和目录库进行调整改造，建设主动公开文件发布确认、自动归集信息化流程管理系统，推进政府信息公开责任落实。</w:t>
      </w:r>
    </w:p>
    <w:p>
      <w:pPr>
        <w:widowControl/>
        <w:spacing w:line="600" w:lineRule="exact"/>
        <w:ind w:firstLine="480" w:firstLineChars="150"/>
        <w:rPr>
          <w:rFonts w:hint="eastAsia" w:ascii="仿宋" w:hAnsi="仿宋" w:eastAsia="仿宋" w:cs="仿宋_GB2312"/>
          <w:color w:val="0C0C0C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（四）平台建设情况。</w:t>
      </w:r>
      <w:r>
        <w:rPr>
          <w:rFonts w:hint="eastAsia" w:ascii="仿宋" w:hAnsi="仿宋" w:eastAsia="仿宋"/>
          <w:color w:val="0C0C0C"/>
          <w:sz w:val="32"/>
          <w:szCs w:val="32"/>
          <w:shd w:val="clear" w:color="auto" w:fill="FFFFFF"/>
        </w:rPr>
        <w:t>充分发挥局门户网站政府信息公开第一平台作用。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门户网站全年共发布信息1348条，其中，日常动态类信息242条，专题宣传类信息33条，各类通知通告100条,其他信息750条。结合重要工作开展，制作刊登各类通知通告93个，公开部门规章、规范性文件、主动公开文件等9件。通过局微信公众号“嘉兴民政”发布信息540余条。</w:t>
      </w:r>
    </w:p>
    <w:p>
      <w:pPr>
        <w:spacing w:line="560" w:lineRule="exact"/>
        <w:ind w:firstLine="480" w:firstLineChars="150"/>
        <w:rPr>
          <w:rFonts w:hint="eastAsia" w:ascii="仿宋" w:hAnsi="仿宋" w:eastAsia="仿宋"/>
          <w:color w:val="0C0C0C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保障情况。</w:t>
      </w:r>
      <w:r>
        <w:rPr>
          <w:rFonts w:hint="eastAsia" w:ascii="仿宋" w:hAnsi="仿宋" w:eastAsia="仿宋"/>
          <w:color w:val="0C0C0C"/>
          <w:sz w:val="32"/>
          <w:szCs w:val="32"/>
          <w:shd w:val="clear" w:color="auto" w:fill="FFFFFF"/>
        </w:rPr>
        <w:t>加强对政府信息公开工作的日常指导和监督检查，对未按照《中华人民共和国政府信息公开条例》规定要求开展政府信息公开工作的处（室），予以督促整改。继续将政务公开评价指标纳入局机关年度绩效考</w:t>
      </w:r>
      <w:bookmarkStart w:id="0" w:name="_GoBack"/>
      <w:bookmarkEnd w:id="0"/>
      <w:r>
        <w:rPr>
          <w:rFonts w:hint="eastAsia" w:ascii="仿宋" w:hAnsi="仿宋" w:eastAsia="仿宋"/>
          <w:color w:val="0C0C0C"/>
          <w:sz w:val="32"/>
          <w:szCs w:val="32"/>
          <w:shd w:val="clear" w:color="auto" w:fill="FFFFFF"/>
        </w:rPr>
        <w:t>核，强化对办理不及时、答复不规范等内容的考核评价，并与年终评功评奖挂钩。</w:t>
      </w:r>
    </w:p>
    <w:p>
      <w:pPr>
        <w:pStyle w:val="9"/>
        <w:numPr>
          <w:ilvl w:val="0"/>
          <w:numId w:val="0"/>
        </w:numPr>
        <w:spacing w:line="600" w:lineRule="exact"/>
        <w:ind w:firstLine="320" w:firstLineChars="1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行政机关主动公开政府信息情况</w:t>
      </w: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55.9</w:t>
            </w:r>
          </w:p>
        </w:tc>
      </w:tr>
    </w:tbl>
    <w:p>
      <w:pPr>
        <w:pStyle w:val="9"/>
        <w:numPr>
          <w:ilvl w:val="0"/>
          <w:numId w:val="0"/>
        </w:numPr>
        <w:spacing w:line="600" w:lineRule="exact"/>
        <w:ind w:firstLine="320" w:firstLineChars="1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三、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行政机关收到和处理政府信息公开申请情况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9"/>
        <w:numPr>
          <w:ilvl w:val="0"/>
          <w:numId w:val="0"/>
        </w:numPr>
        <w:spacing w:line="600" w:lineRule="exact"/>
        <w:ind w:left="640" w:leftChars="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因政府信息公开工作被申请行政复议、提起行政诉讼情况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9"/>
        <w:numPr>
          <w:ilvl w:val="0"/>
          <w:numId w:val="0"/>
        </w:numPr>
        <w:spacing w:line="600" w:lineRule="exact"/>
        <w:ind w:firstLine="320" w:firstLineChars="1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政府信息公开工作存在的主要问题及改进情况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C0C0C" w:themeColor="text1" w:themeTint="F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一是信息的更新不够及时，信息流通、收集和汇总方面也存在滞后情况。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C0C0C" w:themeColor="text1" w:themeTint="F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改进措施：进一步加强领导，规范信息公开工作，加大对政务信息的公开力度，促进政务信息公开工作不断落到实处，确保政府信息公开准确、及时、规范，不断提升信息公开整体工作水平。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C0C0C" w:themeColor="text1" w:themeTint="F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二是信息公开的形式主要是文字，较为单一，缺乏生动性。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C0C0C" w:themeColor="text1" w:themeTint="F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改进措施：不断丰富信息公开的形式，除文字外，充分运用图片、图表、图解等多种表现形式，增强可读性，做到用数据说话。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其他需要报告的事项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C0C0C" w:themeColor="text1" w:themeTint="F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C0C0C" w:themeColor="text1" w:themeTint="F2"/>
          <w:sz w:val="32"/>
          <w:szCs w:val="32"/>
          <w:shd w:val="clear" w:color="auto" w:fill="FFFFFF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Noto Sans CJK SC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Noto Sans CJK SC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BB69B"/>
    <w:multiLevelType w:val="singleLevel"/>
    <w:tmpl w:val="FEFBB6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4"/>
    <w:rsid w:val="000214F4"/>
    <w:rsid w:val="00062851"/>
    <w:rsid w:val="000B5EC0"/>
    <w:rsid w:val="000E4DAB"/>
    <w:rsid w:val="0017785F"/>
    <w:rsid w:val="001E4309"/>
    <w:rsid w:val="00233F77"/>
    <w:rsid w:val="00326C20"/>
    <w:rsid w:val="003B49AC"/>
    <w:rsid w:val="003C5416"/>
    <w:rsid w:val="003E581C"/>
    <w:rsid w:val="003F69E4"/>
    <w:rsid w:val="004362AB"/>
    <w:rsid w:val="00445EA8"/>
    <w:rsid w:val="004D2728"/>
    <w:rsid w:val="004E60A4"/>
    <w:rsid w:val="005275E8"/>
    <w:rsid w:val="006365A8"/>
    <w:rsid w:val="00695138"/>
    <w:rsid w:val="006B41AE"/>
    <w:rsid w:val="006D7B71"/>
    <w:rsid w:val="006E0281"/>
    <w:rsid w:val="00775EEC"/>
    <w:rsid w:val="007870B6"/>
    <w:rsid w:val="007B77D8"/>
    <w:rsid w:val="007F1A32"/>
    <w:rsid w:val="0086302A"/>
    <w:rsid w:val="008A37D6"/>
    <w:rsid w:val="00954B6A"/>
    <w:rsid w:val="00994F75"/>
    <w:rsid w:val="00A23F48"/>
    <w:rsid w:val="00A273FD"/>
    <w:rsid w:val="00A35DDA"/>
    <w:rsid w:val="00A6351F"/>
    <w:rsid w:val="00AE788B"/>
    <w:rsid w:val="00BB4476"/>
    <w:rsid w:val="00BE1945"/>
    <w:rsid w:val="00C23DB6"/>
    <w:rsid w:val="00C74F32"/>
    <w:rsid w:val="00C9139D"/>
    <w:rsid w:val="00CE7C38"/>
    <w:rsid w:val="00D0556C"/>
    <w:rsid w:val="00DC465E"/>
    <w:rsid w:val="00DD0BA1"/>
    <w:rsid w:val="00E97330"/>
    <w:rsid w:val="00F52EA7"/>
    <w:rsid w:val="00F8279A"/>
    <w:rsid w:val="5DB73612"/>
    <w:rsid w:val="76FE6E0B"/>
    <w:rsid w:val="7AEF7EF9"/>
    <w:rsid w:val="BFF77734"/>
    <w:rsid w:val="FF7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1517</Characters>
  <Lines>12</Lines>
  <Paragraphs>3</Paragraphs>
  <TotalTime>17</TotalTime>
  <ScaleCrop>false</ScaleCrop>
  <LinksUpToDate>false</LinksUpToDate>
  <CharactersWithSpaces>1779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2020-01-09T08:12:00Z</dcterms:created>
  <dc:creator>admin</dc:creator>
  <cp:lastModifiedBy>user</cp:lastModifiedBy>
  <dcterms:modified xsi:type="dcterms:W3CDTF">2021-01-08T16:26:44Z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