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Lines="50"/>
        <w:jc w:val="center"/>
        <w:outlineLvl w:val="2"/>
        <w:rPr>
          <w:rFonts w:ascii="方正小标宋简体" w:eastAsia="方正小标宋简体"/>
          <w:bCs/>
          <w:sz w:val="36"/>
          <w:szCs w:val="36"/>
        </w:rPr>
      </w:pPr>
      <w:bookmarkStart w:id="0" w:name="_Toc13759900"/>
      <w:r>
        <w:rPr>
          <w:rFonts w:hint="eastAsia" w:ascii="方正小标宋简体" w:eastAsia="方正小标宋简体"/>
          <w:bCs/>
          <w:sz w:val="36"/>
          <w:szCs w:val="36"/>
        </w:rPr>
        <w:t>秀洲区群众信访举报转办和边督边改公开情况一览表</w:t>
      </w:r>
      <w:bookmarkEnd w:id="0"/>
    </w:p>
    <w:p>
      <w:pPr>
        <w:spacing w:line="600" w:lineRule="exact"/>
        <w:jc w:val="right"/>
        <w:rPr>
          <w:rFonts w:eastAsia="华文中宋"/>
          <w:sz w:val="32"/>
          <w:szCs w:val="32"/>
        </w:rPr>
      </w:pPr>
      <w:r>
        <w:rPr>
          <w:rFonts w:eastAsia="仿宋_GB2312"/>
          <w:sz w:val="28"/>
          <w:szCs w:val="28"/>
        </w:rPr>
        <w:t>（第</w:t>
      </w:r>
      <w:r>
        <w:rPr>
          <w:rFonts w:eastAsia="仿宋_GB2312"/>
          <w:sz w:val="28"/>
          <w:szCs w:val="28"/>
          <w:u w:val="single"/>
        </w:rPr>
        <w:t xml:space="preserve"> </w:t>
      </w:r>
      <w:r>
        <w:rPr>
          <w:rFonts w:hint="eastAsia" w:eastAsia="仿宋_GB2312"/>
          <w:sz w:val="28"/>
          <w:szCs w:val="28"/>
          <w:u w:val="single"/>
        </w:rPr>
        <w:t>14</w:t>
      </w:r>
      <w:r>
        <w:rPr>
          <w:rFonts w:eastAsia="仿宋_GB2312"/>
          <w:sz w:val="28"/>
          <w:szCs w:val="28"/>
          <w:u w:val="single"/>
        </w:rPr>
        <w:t xml:space="preserve"> </w:t>
      </w:r>
      <w:r>
        <w:rPr>
          <w:rFonts w:eastAsia="仿宋_GB2312"/>
          <w:sz w:val="28"/>
          <w:szCs w:val="28"/>
        </w:rPr>
        <w:t>批，20</w:t>
      </w:r>
      <w:r>
        <w:rPr>
          <w:rFonts w:hint="eastAsia" w:eastAsia="仿宋_GB2312"/>
          <w:sz w:val="28"/>
          <w:szCs w:val="28"/>
        </w:rPr>
        <w:t>21</w:t>
      </w:r>
      <w:r>
        <w:rPr>
          <w:rFonts w:eastAsia="仿宋_GB2312"/>
          <w:sz w:val="28"/>
          <w:szCs w:val="28"/>
        </w:rPr>
        <w:t>年</w:t>
      </w:r>
      <w:r>
        <w:rPr>
          <w:rFonts w:eastAsia="仿宋_GB2312"/>
          <w:sz w:val="28"/>
          <w:szCs w:val="28"/>
          <w:u w:val="single"/>
        </w:rPr>
        <w:t xml:space="preserve"> </w:t>
      </w:r>
      <w:r>
        <w:rPr>
          <w:rFonts w:hint="eastAsia" w:eastAsia="仿宋_GB2312"/>
          <w:sz w:val="28"/>
          <w:szCs w:val="28"/>
          <w:u w:val="single"/>
        </w:rPr>
        <w:t>9</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hint="eastAsia" w:eastAsia="仿宋_GB2312"/>
          <w:sz w:val="28"/>
          <w:szCs w:val="28"/>
          <w:u w:val="single"/>
          <w:lang w:val="en-US" w:eastAsia="zh-CN"/>
        </w:rPr>
        <w:t>18</w:t>
      </w:r>
      <w:r>
        <w:rPr>
          <w:rFonts w:eastAsia="仿宋_GB2312"/>
          <w:sz w:val="28"/>
          <w:szCs w:val="28"/>
          <w:u w:val="single"/>
        </w:rPr>
        <w:t xml:space="preserve"> </w:t>
      </w:r>
      <w:r>
        <w:rPr>
          <w:rFonts w:eastAsia="仿宋_GB2312"/>
          <w:sz w:val="28"/>
          <w:szCs w:val="28"/>
        </w:rPr>
        <w:t>日）</w:t>
      </w:r>
    </w:p>
    <w:tbl>
      <w:tblPr>
        <w:tblStyle w:val="5"/>
        <w:tblW w:w="147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6"/>
        <w:gridCol w:w="806"/>
        <w:gridCol w:w="777"/>
        <w:gridCol w:w="1064"/>
        <w:gridCol w:w="1216"/>
        <w:gridCol w:w="708"/>
        <w:gridCol w:w="6544"/>
        <w:gridCol w:w="641"/>
        <w:gridCol w:w="1664"/>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36" w:type="dxa"/>
            <w:vAlign w:val="center"/>
          </w:tcPr>
          <w:p>
            <w:pPr>
              <w:spacing w:line="400" w:lineRule="exact"/>
              <w:jc w:val="center"/>
              <w:rPr>
                <w:b/>
                <w:szCs w:val="21"/>
              </w:rPr>
            </w:pPr>
            <w:r>
              <w:rPr>
                <w:b/>
                <w:szCs w:val="21"/>
              </w:rPr>
              <w:t>序号</w:t>
            </w:r>
          </w:p>
        </w:tc>
        <w:tc>
          <w:tcPr>
            <w:tcW w:w="806" w:type="dxa"/>
            <w:vAlign w:val="center"/>
          </w:tcPr>
          <w:p>
            <w:pPr>
              <w:spacing w:line="400" w:lineRule="exact"/>
              <w:jc w:val="center"/>
              <w:rPr>
                <w:b/>
                <w:szCs w:val="21"/>
              </w:rPr>
            </w:pPr>
            <w:r>
              <w:rPr>
                <w:b/>
                <w:szCs w:val="21"/>
              </w:rPr>
              <w:t>受理编号</w:t>
            </w:r>
          </w:p>
        </w:tc>
        <w:tc>
          <w:tcPr>
            <w:tcW w:w="777" w:type="dxa"/>
            <w:vAlign w:val="center"/>
          </w:tcPr>
          <w:p>
            <w:pPr>
              <w:spacing w:line="400" w:lineRule="exact"/>
              <w:jc w:val="center"/>
              <w:rPr>
                <w:b/>
                <w:szCs w:val="21"/>
              </w:rPr>
            </w:pPr>
            <w:r>
              <w:rPr>
                <w:rFonts w:hint="eastAsia"/>
                <w:b/>
                <w:szCs w:val="21"/>
              </w:rPr>
              <w:t>举报地市</w:t>
            </w:r>
          </w:p>
        </w:tc>
        <w:tc>
          <w:tcPr>
            <w:tcW w:w="1064" w:type="dxa"/>
            <w:vAlign w:val="center"/>
          </w:tcPr>
          <w:p>
            <w:pPr>
              <w:spacing w:line="400" w:lineRule="exact"/>
              <w:jc w:val="center"/>
              <w:rPr>
                <w:b/>
                <w:szCs w:val="21"/>
              </w:rPr>
            </w:pPr>
            <w:r>
              <w:rPr>
                <w:rFonts w:hint="eastAsia"/>
                <w:b/>
                <w:szCs w:val="21"/>
              </w:rPr>
              <w:t>举报县（市、区）</w:t>
            </w:r>
          </w:p>
        </w:tc>
        <w:tc>
          <w:tcPr>
            <w:tcW w:w="1216" w:type="dxa"/>
            <w:vAlign w:val="center"/>
          </w:tcPr>
          <w:p>
            <w:pPr>
              <w:spacing w:line="400" w:lineRule="exact"/>
              <w:jc w:val="center"/>
              <w:rPr>
                <w:b/>
                <w:szCs w:val="21"/>
              </w:rPr>
            </w:pPr>
            <w:r>
              <w:rPr>
                <w:rFonts w:hint="eastAsia"/>
                <w:b/>
                <w:szCs w:val="21"/>
              </w:rPr>
              <w:t>举报内容</w:t>
            </w:r>
          </w:p>
        </w:tc>
        <w:tc>
          <w:tcPr>
            <w:tcW w:w="708" w:type="dxa"/>
            <w:vAlign w:val="center"/>
          </w:tcPr>
          <w:p>
            <w:pPr>
              <w:spacing w:line="400" w:lineRule="exact"/>
              <w:jc w:val="center"/>
              <w:rPr>
                <w:b/>
                <w:szCs w:val="21"/>
              </w:rPr>
            </w:pPr>
            <w:r>
              <w:rPr>
                <w:b/>
                <w:szCs w:val="21"/>
              </w:rPr>
              <w:t>污染类型</w:t>
            </w:r>
          </w:p>
        </w:tc>
        <w:tc>
          <w:tcPr>
            <w:tcW w:w="6544" w:type="dxa"/>
            <w:vAlign w:val="center"/>
          </w:tcPr>
          <w:p>
            <w:pPr>
              <w:spacing w:line="400" w:lineRule="exact"/>
              <w:jc w:val="center"/>
              <w:rPr>
                <w:b/>
                <w:szCs w:val="21"/>
              </w:rPr>
            </w:pPr>
            <w:r>
              <w:rPr>
                <w:b/>
                <w:szCs w:val="21"/>
              </w:rPr>
              <w:t>调查核实情况</w:t>
            </w:r>
          </w:p>
        </w:tc>
        <w:tc>
          <w:tcPr>
            <w:tcW w:w="641" w:type="dxa"/>
            <w:vAlign w:val="center"/>
          </w:tcPr>
          <w:p>
            <w:pPr>
              <w:spacing w:line="400" w:lineRule="exact"/>
              <w:jc w:val="center"/>
              <w:rPr>
                <w:b/>
                <w:szCs w:val="21"/>
              </w:rPr>
            </w:pPr>
            <w:r>
              <w:rPr>
                <w:b/>
                <w:szCs w:val="21"/>
              </w:rPr>
              <w:t>是否属实</w:t>
            </w:r>
          </w:p>
        </w:tc>
        <w:tc>
          <w:tcPr>
            <w:tcW w:w="1664" w:type="dxa"/>
            <w:vAlign w:val="center"/>
          </w:tcPr>
          <w:p>
            <w:pPr>
              <w:spacing w:line="400" w:lineRule="exact"/>
              <w:jc w:val="center"/>
              <w:rPr>
                <w:b/>
                <w:szCs w:val="21"/>
              </w:rPr>
            </w:pPr>
            <w:r>
              <w:rPr>
                <w:b/>
                <w:szCs w:val="21"/>
              </w:rPr>
              <w:t>处理和整改情况</w:t>
            </w:r>
          </w:p>
        </w:tc>
        <w:tc>
          <w:tcPr>
            <w:tcW w:w="649" w:type="dxa"/>
            <w:vAlign w:val="center"/>
          </w:tcPr>
          <w:p>
            <w:pPr>
              <w:spacing w:line="400" w:lineRule="exact"/>
              <w:jc w:val="center"/>
              <w:rPr>
                <w:b/>
                <w:szCs w:val="21"/>
              </w:rPr>
            </w:pPr>
            <w:r>
              <w:rPr>
                <w:rFonts w:hint="eastAsia"/>
                <w:b/>
                <w:szCs w:val="21"/>
              </w:rPr>
              <w:t>问责</w:t>
            </w:r>
            <w:r>
              <w:rPr>
                <w:b/>
                <w:szCs w:val="21"/>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636"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06"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D202109180023</w:t>
            </w:r>
          </w:p>
        </w:tc>
        <w:tc>
          <w:tcPr>
            <w:tcW w:w="777"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嘉兴市</w:t>
            </w:r>
          </w:p>
        </w:tc>
        <w:tc>
          <w:tcPr>
            <w:tcW w:w="1064"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秀洲区</w:t>
            </w:r>
          </w:p>
        </w:tc>
        <w:tc>
          <w:tcPr>
            <w:tcW w:w="1216"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新城街道具贤路105号名都绿洲全家福烧烤油烟扰民</w:t>
            </w:r>
          </w:p>
        </w:tc>
        <w:tc>
          <w:tcPr>
            <w:tcW w:w="708"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油烟</w:t>
            </w:r>
          </w:p>
        </w:tc>
        <w:tc>
          <w:tcPr>
            <w:tcW w:w="6544" w:type="dxa"/>
            <w:vAlign w:val="center"/>
          </w:tcPr>
          <w:p>
            <w:pPr>
              <w:spacing w:line="36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经核查，该件举报内容部分属实。该经营户有一台烧烤炉和一台燃气灶，烧烤炉配套有油烟净化器，燃气灶主要用于煮水饺以及员工餐制作。该经营户店铺无公共烟道，油烟净化器出口设置在店铺北墙外，管道口朝向街道，烧烤油烟经油烟净化器处理后由此排出。9月22日现场检查时，该经营户店休未在营业，清洗后的油烟净化器正在店铺外晾晒。现场该经营户提供油烟净化设备出厂合格证以及自2019年7月至2021年9月的油烟净化器清洗维护记录，清洗频率为每月1-2次。9月23日现场检查时，该经营户正在营业，烧烤炉配套油烟净化器处于使用状态。浙江首信检测有限公司在该经营户油烟净化器出口对正在排放的烧烤油烟废气进行采样监测，检测结果显示：该油烟净化器出口油烟平均排放浓度为0.99mg/m</w:t>
            </w:r>
            <w:r>
              <w:rPr>
                <w:rFonts w:hint="default" w:ascii="Times New Roman" w:hAnsi="Times New Roman" w:eastAsia="仿宋_GB2312" w:cs="Times New Roman"/>
                <w:color w:val="000000"/>
                <w:sz w:val="24"/>
                <w:szCs w:val="24"/>
                <w:vertAlign w:val="superscript"/>
              </w:rPr>
              <w:t>3</w:t>
            </w:r>
            <w:r>
              <w:rPr>
                <w:rFonts w:hint="default" w:ascii="Times New Roman" w:hAnsi="Times New Roman" w:eastAsia="仿宋_GB2312" w:cs="Times New Roman"/>
                <w:color w:val="000000"/>
                <w:sz w:val="24"/>
                <w:szCs w:val="24"/>
              </w:rPr>
              <w:t>，达到《饮食业油烟排放标准》（试行）GB18483-2001表2中排放限值要求（2mg/m</w:t>
            </w:r>
            <w:r>
              <w:rPr>
                <w:rFonts w:hint="default" w:ascii="Times New Roman" w:hAnsi="Times New Roman" w:eastAsia="仿宋_GB2312" w:cs="Times New Roman"/>
                <w:color w:val="000000"/>
                <w:sz w:val="24"/>
                <w:szCs w:val="24"/>
                <w:vertAlign w:val="superscript"/>
              </w:rPr>
              <w:t>3</w:t>
            </w:r>
            <w:r>
              <w:rPr>
                <w:rFonts w:hint="default" w:ascii="Times New Roman" w:hAnsi="Times New Roman" w:eastAsia="仿宋_GB2312" w:cs="Times New Roman"/>
                <w:color w:val="000000"/>
                <w:sz w:val="24"/>
                <w:szCs w:val="24"/>
              </w:rPr>
              <w:t>）。综上所述，全家福烧烤油烟废气检测达标，但因为烧烤用料味道较重，经营过程中不可避免有一定油烟产生，对周边居民产生一定影响，举报反映内容部分属实。</w:t>
            </w:r>
          </w:p>
        </w:tc>
        <w:tc>
          <w:tcPr>
            <w:tcW w:w="641" w:type="dxa"/>
            <w:vAlign w:val="center"/>
          </w:tcPr>
          <w:p>
            <w:pPr>
              <w:pStyle w:val="2"/>
              <w:ind w:left="0" w:leftChars="0" w:firstLine="0" w:firstLineChars="0"/>
              <w:rPr>
                <w:rFonts w:hint="default"/>
              </w:rPr>
            </w:pPr>
            <w:r>
              <w:rPr>
                <w:rFonts w:hint="default"/>
                <w:highlight w:val="none"/>
              </w:rPr>
              <w:t>部分属实</w:t>
            </w:r>
          </w:p>
        </w:tc>
        <w:tc>
          <w:tcPr>
            <w:tcW w:w="1664" w:type="dxa"/>
            <w:vAlign w:val="center"/>
          </w:tcPr>
          <w:p>
            <w:pPr>
              <w:spacing w:line="36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加强日常监督，全家福烧烤目前</w:t>
            </w:r>
            <w:bookmarkStart w:id="1" w:name="_GoBack"/>
            <w:bookmarkEnd w:id="1"/>
            <w:r>
              <w:rPr>
                <w:rFonts w:hint="default" w:ascii="Times New Roman" w:hAnsi="Times New Roman" w:eastAsia="仿宋_GB2312" w:cs="Times New Roman"/>
                <w:color w:val="000000"/>
                <w:sz w:val="24"/>
                <w:szCs w:val="24"/>
              </w:rPr>
              <w:t>使用的油烟净化器于2021年2月更新，督促该经营户继续做好定期清洗及台账记录工作，确保油烟净化器有效运行。</w:t>
            </w:r>
          </w:p>
        </w:tc>
        <w:tc>
          <w:tcPr>
            <w:tcW w:w="649"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636" w:type="dxa"/>
            <w:vAlign w:val="center"/>
          </w:tcPr>
          <w:p>
            <w:pPr>
              <w:spacing w:line="36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p>
        </w:tc>
        <w:tc>
          <w:tcPr>
            <w:tcW w:w="806"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D202109180053</w:t>
            </w:r>
          </w:p>
        </w:tc>
        <w:tc>
          <w:tcPr>
            <w:tcW w:w="777"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嘉兴市</w:t>
            </w:r>
          </w:p>
        </w:tc>
        <w:tc>
          <w:tcPr>
            <w:tcW w:w="1064"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秀洲区</w:t>
            </w:r>
          </w:p>
        </w:tc>
        <w:tc>
          <w:tcPr>
            <w:tcW w:w="1216"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翡翠江南花园边的320国道噪音扰民。</w:t>
            </w:r>
          </w:p>
        </w:tc>
        <w:tc>
          <w:tcPr>
            <w:tcW w:w="708" w:type="dxa"/>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噪声</w:t>
            </w:r>
          </w:p>
        </w:tc>
        <w:tc>
          <w:tcPr>
            <w:tcW w:w="6544" w:type="dxa"/>
            <w:vAlign w:val="center"/>
          </w:tcPr>
          <w:p>
            <w:pPr>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经核查，该举报内容属实。320国道（沪端线）秀洲段江苏方向Ｋ122+100处临近秀洲区翡翠江南花园，与翡翠江南花园小区内最近的房屋直线距离约65M。该处未安装隔音屏。</w:t>
            </w:r>
          </w:p>
          <w:p>
            <w:pPr>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2021年9月22日，浙江首信检测有限公司对翡翠江南花园西侧320国道处开展道路交通噪声监测，检测结果显示：该处昼间噪声68dB（A）、夜间噪声64dB（A），其中，夜间噪声未达到《声环境质量标准》（GB 3096-2008）表1中4a类功能区环境噪声限值要求。同日，嘉兴市秀洲生态环境监测站对320国道（沪端线）秀洲段江苏方向Ｋ122+100处翡翠江南花园西侧围墙处开展噪声监测，检测结果显示：该处昼间噪声64.3dB（A）、夜间噪声60.9dB（A），其中，夜间噪声未达到《声环境质量标准》（GB 3096-2008）表1中4a类功能区环境噪声限值要求。</w:t>
            </w:r>
          </w:p>
        </w:tc>
        <w:tc>
          <w:tcPr>
            <w:tcW w:w="641" w:type="dxa"/>
            <w:vAlign w:val="center"/>
          </w:tcPr>
          <w:p>
            <w:pPr>
              <w:spacing w:line="400" w:lineRule="exact"/>
              <w:jc w:val="center"/>
              <w:rPr>
                <w:rFonts w:hint="eastAsia" w:ascii="Times New Roman" w:hAnsi="Times New Roman" w:eastAsia="仿宋_GB2312" w:cs="Times New Roman"/>
                <w:color w:val="000000"/>
                <w:sz w:val="24"/>
                <w:szCs w:val="24"/>
                <w:lang w:eastAsia="zh-CN"/>
              </w:rPr>
            </w:pPr>
            <w:r>
              <w:rPr>
                <w:rFonts w:hint="eastAsia" w:eastAsia="仿宋_GB2312" w:cs="Times New Roman"/>
                <w:sz w:val="24"/>
                <w:szCs w:val="24"/>
                <w:lang w:eastAsia="zh-CN"/>
              </w:rPr>
              <w:t>属实</w:t>
            </w:r>
          </w:p>
        </w:tc>
        <w:tc>
          <w:tcPr>
            <w:tcW w:w="1664" w:type="dxa"/>
            <w:vAlign w:val="center"/>
          </w:tcPr>
          <w:p>
            <w:pPr>
              <w:spacing w:line="40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我区将有关情况上报市交通运输局，并在320国道（沪端线）秀洲段江苏方向Ｋ122+100处护栏安装隔音屏障，计划于2022年6月30日前安装完成。</w:t>
            </w:r>
          </w:p>
        </w:tc>
        <w:tc>
          <w:tcPr>
            <w:tcW w:w="649"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无</w:t>
            </w:r>
          </w:p>
        </w:tc>
      </w:tr>
    </w:tbl>
    <w:p>
      <w:pPr>
        <w:spacing w:line="320" w:lineRule="exact"/>
        <w:ind w:firstLine="560" w:firstLineChars="200"/>
        <w:rPr>
          <w:rFonts w:eastAsia="仿宋"/>
          <w:sz w:val="28"/>
          <w:szCs w:val="22"/>
        </w:rPr>
      </w:pPr>
      <w:r>
        <w:rPr>
          <w:rFonts w:eastAsia="仿宋"/>
          <w:sz w:val="28"/>
          <w:szCs w:val="22"/>
        </w:rPr>
        <w:t>污染类型：水、大气、土壤、重金属、垃圾、噪声、油烟、扬尘、其它。</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3740"/>
    <w:rsid w:val="0012624F"/>
    <w:rsid w:val="00177278"/>
    <w:rsid w:val="00282634"/>
    <w:rsid w:val="003C67CC"/>
    <w:rsid w:val="004D7A84"/>
    <w:rsid w:val="005E3740"/>
    <w:rsid w:val="0083082A"/>
    <w:rsid w:val="008C0375"/>
    <w:rsid w:val="008D620B"/>
    <w:rsid w:val="00A802E4"/>
    <w:rsid w:val="00C265AC"/>
    <w:rsid w:val="00D95263"/>
    <w:rsid w:val="63E25B91"/>
    <w:rsid w:val="679F4F31"/>
    <w:rsid w:val="7F3C1719"/>
    <w:rsid w:val="FEF2300D"/>
    <w:rsid w:val="FFFF9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unhideWhenUsed/>
    <w:qFormat/>
    <w:uiPriority w:val="99"/>
    <w:pPr>
      <w:ind w:left="200" w:leftChars="200" w:hanging="200" w:hangingChars="2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User-PC</Company>
  <Pages>1</Pages>
  <Words>106</Words>
  <Characters>608</Characters>
  <Lines>5</Lines>
  <Paragraphs>1</Paragraphs>
  <TotalTime>4</TotalTime>
  <ScaleCrop>false</ScaleCrop>
  <LinksUpToDate>false</LinksUpToDate>
  <CharactersWithSpaces>713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2021-09-14T10:22:00Z</dcterms:created>
  <dc:creator>User</dc:creator>
  <cp:lastModifiedBy>user</cp:lastModifiedBy>
  <cp:lastPrinted>2021-09-29T11:42:29Z</cp:lastPrinted>
  <dcterms:modified xsi:type="dcterms:W3CDTF">2021-09-29T11:43:02Z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