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046"/>
        <w:gridCol w:w="103"/>
        <w:gridCol w:w="113"/>
        <w:gridCol w:w="1147"/>
        <w:gridCol w:w="194"/>
        <w:gridCol w:w="289"/>
        <w:gridCol w:w="289"/>
        <w:gridCol w:w="289"/>
        <w:gridCol w:w="181"/>
        <w:gridCol w:w="108"/>
        <w:gridCol w:w="289"/>
        <w:gridCol w:w="289"/>
        <w:gridCol w:w="289"/>
        <w:gridCol w:w="289"/>
        <w:gridCol w:w="289"/>
        <w:gridCol w:w="289"/>
        <w:gridCol w:w="311"/>
        <w:gridCol w:w="289"/>
        <w:gridCol w:w="289"/>
        <w:gridCol w:w="289"/>
        <w:gridCol w:w="289"/>
        <w:gridCol w:w="289"/>
        <w:gridCol w:w="289"/>
        <w:gridCol w:w="215"/>
        <w:gridCol w:w="75"/>
        <w:gridCol w:w="1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0407" w:type="dxa"/>
            <w:gridSpan w:val="27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4"/>
                <w:szCs w:val="34"/>
              </w:rPr>
              <w:t>嘉兴市市场监督管理局公开选调公务员报名表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2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7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0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126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17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6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02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75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何时何种形式进入公务员队伍</w:t>
            </w: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54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547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7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60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9519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519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7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9519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（盖章）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年      月      日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9" w:type="dxa"/>
            <w:gridSpan w:val="26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680" w:right="1587" w:bottom="68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                                                —</w:t>
    </w:r>
    <w:sdt>
      <w:sdtPr>
        <w:rPr>
          <w:rFonts w:asciiTheme="minorEastAsia" w:hAnsiTheme="minorEastAsia"/>
          <w:sz w:val="28"/>
          <w:szCs w:val="28"/>
        </w:rPr>
        <w:id w:val="1716273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6279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firstLine="360" w:firstLineChars="20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FFE672"/>
    <w:rsid w:val="DEFFE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2021-12-20T11:33:00Z</dcterms:created>
  <dc:creator>user</dc:creator>
  <cp:lastModifiedBy>user</cp:lastModifiedBy>
  <dcterms:modified xsi:type="dcterms:W3CDTF">2021-12-20T11:33:27Z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