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pacing w:val="0"/>
          <w:sz w:val="44"/>
          <w:szCs w:val="44"/>
          <w:lang w:eastAsia="zh-CN" w:bidi="ar"/>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pPr>
    </w:p>
    <w:p>
      <w:pPr>
        <w:rPr>
          <w:rFonts w:eastAsia="方正小标宋简体"/>
          <w:color w:val="FF0000"/>
          <w:spacing w:val="40"/>
          <w:w w:val="80"/>
          <w:sz w:val="74"/>
          <w:szCs w:val="74"/>
        </w:rPr>
      </w:pPr>
      <w:r>
        <w:rPr>
          <w:rFonts w:eastAsia="方正小标宋简体"/>
          <w:color w:val="FF0000"/>
          <w:spacing w:val="40"/>
          <w:w w:val="80"/>
          <w:sz w:val="74"/>
          <w:szCs w:val="74"/>
        </w:rPr>
        <w:t>嘉兴市医疗保</w:t>
      </w:r>
      <w:r>
        <w:rPr>
          <w:rFonts w:hint="eastAsia" w:eastAsia="方正小标宋简体"/>
          <w:color w:val="FF0000"/>
          <w:spacing w:val="40"/>
          <w:w w:val="80"/>
          <w:sz w:val="74"/>
          <w:szCs w:val="74"/>
        </w:rPr>
        <w:t>险服务中心</w:t>
      </w:r>
      <w:r>
        <w:rPr>
          <w:rFonts w:eastAsia="方正小标宋简体"/>
          <w:color w:val="FF0000"/>
          <w:spacing w:val="40"/>
          <w:w w:val="80"/>
          <w:sz w:val="74"/>
          <w:szCs w:val="74"/>
        </w:rPr>
        <w:t>文件</w:t>
      </w:r>
    </w:p>
    <w:p>
      <w:pPr>
        <w:spacing w:line="200" w:lineRule="exact"/>
        <w:jc w:val="center"/>
        <w:rPr>
          <w:rFonts w:eastAsia="仿宋_GB2312"/>
          <w:sz w:val="10"/>
          <w:szCs w:val="10"/>
        </w:rPr>
      </w:pPr>
    </w:p>
    <w:p>
      <w:pPr>
        <w:spacing w:line="200" w:lineRule="exact"/>
        <w:jc w:val="center"/>
        <w:rPr>
          <w:rFonts w:eastAsia="仿宋_GB2312"/>
          <w:sz w:val="10"/>
          <w:szCs w:val="10"/>
        </w:rPr>
      </w:pPr>
    </w:p>
    <w:p>
      <w:pPr>
        <w:spacing w:line="200" w:lineRule="exact"/>
        <w:jc w:val="center"/>
        <w:rPr>
          <w:rFonts w:eastAsia="仿宋_GB2312"/>
          <w:sz w:val="10"/>
          <w:szCs w:val="10"/>
        </w:rPr>
      </w:pPr>
    </w:p>
    <w:p>
      <w:pPr>
        <w:spacing w:line="380" w:lineRule="atLeast"/>
        <w:jc w:val="center"/>
        <w:rPr>
          <w:rFonts w:ascii="楷体_GB2312" w:eastAsia="楷体_GB2312"/>
          <w:sz w:val="32"/>
          <w:szCs w:val="32"/>
        </w:rPr>
      </w:pPr>
      <w:r>
        <w:rPr>
          <w:rFonts w:hint="eastAsia" w:ascii="仿宋_GB2312" w:eastAsia="仿宋_GB2312"/>
          <w:sz w:val="32"/>
          <w:szCs w:val="32"/>
        </w:rPr>
        <w:t>嘉医保中心〔</w:t>
      </w:r>
      <w:r>
        <w:rPr>
          <w:rFonts w:hint="eastAsia" w:ascii="仿宋_GB2312" w:eastAsia="仿宋_GB2312"/>
          <w:sz w:val="32"/>
          <w:szCs w:val="32"/>
          <w:lang w:val="en-US" w:eastAsia="zh-CN"/>
        </w:rPr>
        <w:t>2023</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600" w:lineRule="exact"/>
        <w:jc w:val="center"/>
        <w:rPr>
          <w:rFonts w:hint="eastAsia"/>
          <w:lang w:eastAsia="zh-CN"/>
        </w:rPr>
      </w:pPr>
      <w:r>
        <w:rPr>
          <w:rFonts w:eastAsia="仿宋_GB2312"/>
          <w:sz w:val="10"/>
          <w:szCs w:val="10"/>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6985</wp:posOffset>
                </wp:positionV>
                <wp:extent cx="5495925" cy="9525"/>
                <wp:effectExtent l="0" t="0" r="0" b="0"/>
                <wp:wrapNone/>
                <wp:docPr id="1" name="直接箭头连接符 1"/>
                <wp:cNvGraphicFramePr/>
                <a:graphic xmlns:a="http://schemas.openxmlformats.org/drawingml/2006/main">
                  <a:graphicData uri="http://schemas.microsoft.com/office/word/2010/wordprocessingShape">
                    <wps:wsp>
                      <wps:cNvCnPr/>
                      <wps:spPr>
                        <a:xfrm flipV="true">
                          <a:off x="0" y="0"/>
                          <a:ext cx="5495925" cy="9525"/>
                        </a:xfrm>
                        <a:prstGeom prst="straightConnector1">
                          <a:avLst/>
                        </a:prstGeom>
                        <a:ln w="317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4.6pt;margin-top:0.55pt;height:0.75pt;width:432.75pt;z-index:251658240;mso-width-relative:page;mso-height-relative:page;" filled="f" stroked="t" coordsize="21600,21600" o:gfxdata="UEsFBgAAAAAAAAAAAAAAAAAAAAAAAFBLAwQKAAAAAACHTuJAAAAAAAAAAAAAAAAABAAAAGRycy9Q&#10;SwMEFAAAAAgAh07iQPbVM8nSAAAABQEAAA8AAABkcnMvZG93bnJldi54bWxNjr1OwzAUhXck3sG6&#10;SGzUjoXaJsTpUNSNpaFLNze+JFHj6yh2m/D2XCYYz4/O+crd4gdxxyn2gQxkKwUCqQmup9bA6fPw&#10;sgURkyVnh0Bo4Bsj7KrHh9IWLsx0xHudWsEjFAtroEtpLKSMTYfexlUYkTj7CpO3ieXUSjfZmcf9&#10;ILVSa+ltT/zQ2RH3HTbX+uYNePW+n4/1SfsD5h/62p5zt5yNeX7K1BuIhEv6K8MvPqNDxUyXcCMX&#10;xWAg11xkOwPB6XbzugFxMaDXIKtS/qevfgBQSwMEFAAAAAgAh07iQAeXY/zwAQAArwMAAA4AAABk&#10;cnMvZTJvRG9jLnhtbK1Tu64TMRDtkfgHyz3ZJBAgq2xukRAaBJF49BM/di35Jds3m/wEP4BEBVRA&#10;dXu+Bi6fwdgbwqtBCBfW2DPneObMeHFxMJrsRYjK2YZORmNKhGWOK9s29Pmzza37lMQEloN2VjT0&#10;KCK9WN68seh9Laauc5qLQJDExrr3De1S8nVVRdYJA3HkvLDolC4YSHgMbcUD9MhudDUdj+9WvQvc&#10;B8dEjHi7Hpx0WfilFCw9kTKKRHRDMbdU9lD2Xd6r5QLqNoDvFDulAf+QhQFl8dEz1RoSkMug/qAy&#10;igUXnUwj5kzlpFRMlBqwmsn4t2qeduBFqQXFif4sU/x/tOzxfhuI4tg7SiwYbNH1q6svL99ef/zw&#10;+c3V10+vs/3+HZlkqXofa0Ss7DacTtFvQ677IIMhUiv/oqEpXOasocbyyKFofTxrLQ6JMLyc3ZnP&#10;5tMZJQx98xlayFgNRBnrQ0wPhTMkGw2NKYBqu7Ry1mJTXZiUF2D/KKYB+B2QwdqSvqG3J/dm2HMG&#10;OFdSQ0LTeKw02raAo9OKb5TWGRJDu1vpQPaAk7LZjHGdMvolLL+yhtgNccWVw6DuBPAHlpN09Kih&#10;xWGnOQcjOCVa4N/IVolMoPTfRKIY2qImWfRB5mztHD8W9cs9TkVR7TTBeex+Phf0j3+2/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21TPJ0gAAAAUBAAAPAAAAAAAAAAEAIAAAADgAAABkcnMvZG93&#10;bnJldi54bWxQSwECFAAUAAAACACHTuJAB5dj/PABAACvAwAADgAAAAAAAAABACAAAAA3AQAAZHJz&#10;L2Uyb0RvYy54bWxQSwUGAAAAAAYABgBZAQAAmQUAAAAA&#10;">
                <v:fill on="f" focussize="0,0"/>
                <v:stroke weight="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pacing w:val="0"/>
          <w:sz w:val="44"/>
          <w:szCs w:val="44"/>
          <w:lang w:eastAsia="zh-CN" w:bidi="ar"/>
        </w:rPr>
      </w:pPr>
      <w:r>
        <w:rPr>
          <w:rFonts w:hint="eastAsia" w:ascii="方正小标宋简体" w:hAnsi="方正小标宋简体" w:eastAsia="方正小标宋简体" w:cs="方正小标宋简体"/>
          <w:b w:val="0"/>
          <w:bCs w:val="0"/>
          <w:color w:val="auto"/>
          <w:spacing w:val="0"/>
          <w:sz w:val="44"/>
          <w:szCs w:val="44"/>
          <w:lang w:eastAsia="zh-CN" w:bidi="ar"/>
        </w:rPr>
        <w:t>关于试点将重度失智人员纳入长期护理保险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pacing w:val="0"/>
          <w:sz w:val="44"/>
          <w:szCs w:val="44"/>
          <w:lang w:eastAsia="zh-CN" w:bidi="ar"/>
        </w:rPr>
      </w:pPr>
      <w:r>
        <w:rPr>
          <w:rFonts w:hint="eastAsia" w:ascii="方正小标宋简体" w:hAnsi="方正小标宋简体" w:eastAsia="方正小标宋简体" w:cs="方正小标宋简体"/>
          <w:b w:val="0"/>
          <w:bCs w:val="0"/>
          <w:color w:val="auto"/>
          <w:spacing w:val="0"/>
          <w:sz w:val="44"/>
          <w:szCs w:val="44"/>
          <w:lang w:eastAsia="zh-CN" w:bidi="ar"/>
        </w:rPr>
        <w:t>待遇保障范围的通知</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textAlignment w:val="auto"/>
        <w:rPr>
          <w:rFonts w:hint="default" w:ascii="仿宋_GB2312" w:hAnsi="仿宋_GB2312" w:eastAsia="仿宋_GB2312" w:cs="仿宋_GB2312"/>
          <w:color w:val="auto"/>
          <w:spacing w:val="0"/>
          <w:sz w:val="32"/>
          <w:szCs w:val="32"/>
          <w:lang w:val="en"/>
        </w:rPr>
      </w:pPr>
      <w:r>
        <w:rPr>
          <w:rFonts w:hint="eastAsia" w:ascii="仿宋_GB2312" w:hAnsi="仿宋_GB2312" w:eastAsia="仿宋_GB2312" w:cs="仿宋_GB2312"/>
          <w:color w:val="auto"/>
          <w:spacing w:val="0"/>
          <w:sz w:val="32"/>
          <w:szCs w:val="32"/>
        </w:rPr>
        <w:t>各县（市、区）医疗保险中心（分中心）</w:t>
      </w:r>
      <w:r>
        <w:rPr>
          <w:rFonts w:hint="default" w:ascii="仿宋_GB2312" w:hAnsi="仿宋_GB2312" w:eastAsia="仿宋_GB2312" w:cs="仿宋_GB2312"/>
          <w:color w:val="auto"/>
          <w:spacing w:val="0"/>
          <w:sz w:val="32"/>
          <w:szCs w:val="32"/>
          <w:lang w:val="en"/>
        </w:rPr>
        <w:t>:</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为全面贯彻落实党的二十大精神，进一步深化我市长期护险保险制度试点，探索解决重度失智人员长期照护难题，根据《嘉兴市长期护理保险创标提效试点实施方案（2022—2024年）》（嘉政发〔2022〕21号）、《嘉兴市医疗保障局 嘉兴市财政局 嘉兴市民政局 嘉兴市卫生健康委员会</w:t>
      </w:r>
      <w:r>
        <w:rPr>
          <w:rFonts w:hint="default" w:ascii="仿宋_GB2312" w:hAnsi="仿宋_GB2312" w:eastAsia="仿宋_GB2312" w:cs="仿宋_GB2312"/>
          <w:color w:val="auto"/>
          <w:spacing w:val="0"/>
          <w:kern w:val="2"/>
          <w:sz w:val="32"/>
          <w:szCs w:val="32"/>
          <w:lang w:val="en" w:eastAsia="zh-CN" w:bidi="ar-SA"/>
        </w:rPr>
        <w:t>&lt;</w:t>
      </w:r>
      <w:r>
        <w:rPr>
          <w:rFonts w:hint="eastAsia" w:ascii="仿宋_GB2312" w:hAnsi="仿宋_GB2312" w:eastAsia="仿宋_GB2312" w:cs="仿宋_GB2312"/>
          <w:color w:val="auto"/>
          <w:spacing w:val="0"/>
          <w:kern w:val="2"/>
          <w:sz w:val="32"/>
          <w:szCs w:val="32"/>
          <w:lang w:val="en" w:eastAsia="zh-CN" w:bidi="ar-SA"/>
        </w:rPr>
        <w:t>关于印发嘉兴市长期护理保险创标提效试点实施意见</w:t>
      </w:r>
      <w:r>
        <w:rPr>
          <w:rFonts w:hint="default" w:ascii="仿宋_GB2312" w:hAnsi="仿宋_GB2312" w:eastAsia="仿宋_GB2312" w:cs="仿宋_GB2312"/>
          <w:color w:val="auto"/>
          <w:spacing w:val="0"/>
          <w:kern w:val="2"/>
          <w:sz w:val="32"/>
          <w:szCs w:val="32"/>
          <w:lang w:val="en" w:eastAsia="zh-CN" w:bidi="ar-SA"/>
        </w:rPr>
        <w:t>&gt;</w:t>
      </w:r>
      <w:r>
        <w:rPr>
          <w:rFonts w:hint="eastAsia" w:ascii="仿宋_GB2312" w:hAnsi="仿宋_GB2312" w:eastAsia="仿宋_GB2312" w:cs="仿宋_GB2312"/>
          <w:color w:val="auto"/>
          <w:spacing w:val="0"/>
          <w:kern w:val="2"/>
          <w:sz w:val="32"/>
          <w:szCs w:val="32"/>
          <w:lang w:val="en-US" w:eastAsia="zh-CN" w:bidi="ar-SA"/>
        </w:rPr>
        <w:t>的通知》（</w:t>
      </w:r>
      <w:r>
        <w:rPr>
          <w:rFonts w:hint="eastAsia" w:ascii="仿宋_GB2312" w:hAnsi="仿宋_GB2312" w:eastAsia="仿宋_GB2312" w:cs="仿宋_GB2312"/>
          <w:color w:val="auto"/>
          <w:spacing w:val="0"/>
          <w:kern w:val="2"/>
          <w:sz w:val="32"/>
          <w:szCs w:val="32"/>
          <w:lang w:val="en" w:eastAsia="zh-CN" w:bidi="ar-SA"/>
        </w:rPr>
        <w:t>嘉医保</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color w:val="auto"/>
          <w:spacing w:val="0"/>
          <w:kern w:val="2"/>
          <w:sz w:val="32"/>
          <w:szCs w:val="32"/>
          <w:lang w:val="en" w:eastAsia="zh-CN" w:bidi="ar-SA"/>
        </w:rPr>
        <w:t>202</w:t>
      </w:r>
      <w:r>
        <w:rPr>
          <w:rFonts w:hint="eastAsia" w:ascii="仿宋_GB2312" w:hAnsi="仿宋_GB2312" w:eastAsia="仿宋_GB2312" w:cs="仿宋_GB2312"/>
          <w:color w:val="auto"/>
          <w:spacing w:val="0"/>
          <w:kern w:val="2"/>
          <w:sz w:val="32"/>
          <w:szCs w:val="32"/>
          <w:lang w:val="en-US" w:eastAsia="zh-CN" w:bidi="ar-SA"/>
        </w:rPr>
        <w:t>3〕</w:t>
      </w:r>
      <w:r>
        <w:rPr>
          <w:rFonts w:hint="eastAsia" w:ascii="仿宋_GB2312" w:hAnsi="仿宋_GB2312" w:eastAsia="仿宋_GB2312" w:cs="仿宋_GB2312"/>
          <w:color w:val="auto"/>
          <w:spacing w:val="0"/>
          <w:kern w:val="2"/>
          <w:sz w:val="32"/>
          <w:szCs w:val="32"/>
          <w:lang w:val="en" w:eastAsia="zh-CN" w:bidi="ar-SA"/>
        </w:rPr>
        <w:t>6</w:t>
      </w:r>
      <w:r>
        <w:rPr>
          <w:rFonts w:hint="eastAsia" w:ascii="仿宋_GB2312" w:hAnsi="仿宋_GB2312" w:eastAsia="仿宋_GB2312" w:cs="仿宋_GB2312"/>
          <w:color w:val="auto"/>
          <w:spacing w:val="0"/>
          <w:kern w:val="2"/>
          <w:sz w:val="32"/>
          <w:szCs w:val="32"/>
          <w:lang w:val="en-US" w:eastAsia="zh-CN" w:bidi="ar-SA"/>
        </w:rPr>
        <w:t>6号）等文件精神，现就试点将重度失智人员纳入长期护理保险待遇保障范围等有关问题通知如下：</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黑体" w:hAnsi="黑体" w:eastAsia="黑体" w:cs="黑体"/>
          <w:b w:val="0"/>
          <w:bCs w:val="0"/>
          <w:color w:val="auto"/>
          <w:spacing w:val="0"/>
          <w:sz w:val="32"/>
          <w:szCs w:val="32"/>
          <w:lang w:val="en-US" w:eastAsia="zh-CN"/>
        </w:rPr>
      </w:pPr>
      <w:bookmarkStart w:id="0" w:name="_Hlk113736446"/>
      <w:r>
        <w:rPr>
          <w:rFonts w:hint="eastAsia" w:ascii="黑体" w:hAnsi="黑体" w:eastAsia="黑体" w:cs="黑体"/>
          <w:b w:val="0"/>
          <w:bCs w:val="0"/>
          <w:color w:val="auto"/>
          <w:spacing w:val="0"/>
          <w:sz w:val="32"/>
          <w:szCs w:val="32"/>
          <w:lang w:val="en-US" w:eastAsia="zh-CN"/>
        </w:rPr>
        <w:t>一</w:t>
      </w:r>
      <w:bookmarkEnd w:id="0"/>
      <w:r>
        <w:rPr>
          <w:rFonts w:hint="eastAsia" w:ascii="黑体" w:hAnsi="黑体" w:eastAsia="黑体" w:cs="黑体"/>
          <w:b w:val="0"/>
          <w:bCs w:val="0"/>
          <w:color w:val="auto"/>
          <w:spacing w:val="0"/>
          <w:sz w:val="32"/>
          <w:szCs w:val="32"/>
          <w:lang w:val="en-US" w:eastAsia="zh-CN"/>
        </w:rPr>
        <w:t>、服务价格</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color w:val="auto"/>
          <w:spacing w:val="0"/>
          <w:sz w:val="32"/>
          <w:szCs w:val="32"/>
        </w:rPr>
        <w:t>定点养老机构</w:t>
      </w:r>
      <w:r>
        <w:rPr>
          <w:rFonts w:hint="eastAsia" w:ascii="仿宋_GB2312" w:hAnsi="仿宋_GB2312" w:eastAsia="仿宋_GB2312" w:cs="仿宋_GB2312"/>
          <w:b w:val="0"/>
          <w:bCs w:val="0"/>
          <w:color w:val="auto"/>
          <w:spacing w:val="0"/>
          <w:sz w:val="32"/>
          <w:szCs w:val="32"/>
          <w:lang w:eastAsia="zh-CN"/>
        </w:rPr>
        <w:t>“失智专区”开展</w:t>
      </w:r>
      <w:r>
        <w:rPr>
          <w:rFonts w:hint="eastAsia" w:ascii="仿宋_GB2312" w:hAnsi="仿宋_GB2312" w:eastAsia="仿宋_GB2312" w:cs="仿宋_GB2312"/>
          <w:color w:val="auto"/>
          <w:spacing w:val="0"/>
          <w:sz w:val="32"/>
          <w:szCs w:val="32"/>
          <w:lang w:val="en-US" w:eastAsia="zh-CN"/>
        </w:rPr>
        <w:t>重度失智认知服务，24小时收费最高限价为20元</w:t>
      </w:r>
      <w:r>
        <w:rPr>
          <w:rFonts w:hint="default" w:ascii="仿宋_GB2312" w:hAnsi="仿宋_GB2312" w:eastAsia="仿宋_GB2312" w:cs="仿宋_GB2312"/>
          <w:color w:val="auto"/>
          <w:spacing w:val="0"/>
          <w:sz w:val="32"/>
          <w:szCs w:val="32"/>
          <w:lang w:val="en" w:eastAsia="zh-CN"/>
        </w:rPr>
        <w:t>/</w:t>
      </w:r>
      <w:r>
        <w:rPr>
          <w:rFonts w:hint="eastAsia" w:ascii="仿宋_GB2312" w:hAnsi="仿宋_GB2312" w:eastAsia="仿宋_GB2312" w:cs="仿宋_GB2312"/>
          <w:color w:val="auto"/>
          <w:spacing w:val="0"/>
          <w:sz w:val="32"/>
          <w:szCs w:val="32"/>
          <w:lang w:val="en" w:eastAsia="zh-CN"/>
        </w:rPr>
        <w:t>日</w:t>
      </w:r>
      <w:r>
        <w:rPr>
          <w:rFonts w:hint="eastAsia" w:ascii="仿宋_GB2312" w:hAnsi="仿宋_GB2312" w:eastAsia="仿宋_GB2312" w:cs="仿宋_GB2312"/>
          <w:color w:val="auto"/>
          <w:spacing w:val="0"/>
          <w:sz w:val="32"/>
          <w:szCs w:val="32"/>
          <w:lang w:val="en-US" w:eastAsia="zh-CN"/>
        </w:rPr>
        <w:t>。</w:t>
      </w:r>
    </w:p>
    <w:p>
      <w:pPr>
        <w:pStyle w:val="2"/>
        <w:keepNext w:val="0"/>
        <w:keepLines w:val="0"/>
        <w:pageBreakBefore w:val="0"/>
        <w:widowControl w:val="0"/>
        <w:numPr>
          <w:ilvl w:val="0"/>
          <w:numId w:val="0"/>
        </w:numPr>
        <w:kinsoku/>
        <w:wordWrap/>
        <w:topLinePunct w:val="0"/>
        <w:autoSpaceDE/>
        <w:autoSpaceDN/>
        <w:bidi w:val="0"/>
        <w:adjustRightInd/>
        <w:snapToGrid/>
        <w:spacing w:line="520" w:lineRule="exact"/>
        <w:ind w:left="0" w:leftChars="0" w:right="0" w:rightChars="0" w:firstLine="624"/>
        <w:textAlignment w:val="auto"/>
        <w:rPr>
          <w:rFonts w:hint="eastAsia" w:ascii="黑体" w:hAnsi="黑体" w:eastAsia="黑体" w:cs="黑体"/>
          <w:b w:val="0"/>
          <w:bCs w:val="0"/>
          <w:color w:val="auto"/>
          <w:spacing w:val="0"/>
          <w:kern w:val="2"/>
          <w:sz w:val="32"/>
          <w:szCs w:val="32"/>
          <w:lang w:val="en-US" w:eastAsia="zh-CN" w:bidi="ar-SA"/>
        </w:rPr>
      </w:pPr>
      <w:r>
        <w:rPr>
          <w:rFonts w:hint="eastAsia" w:ascii="黑体" w:hAnsi="黑体" w:eastAsia="黑体" w:cs="黑体"/>
          <w:b w:val="0"/>
          <w:bCs w:val="0"/>
          <w:color w:val="auto"/>
          <w:spacing w:val="0"/>
          <w:kern w:val="2"/>
          <w:sz w:val="32"/>
          <w:szCs w:val="32"/>
          <w:lang w:val="en-US" w:eastAsia="zh-CN" w:bidi="ar-SA"/>
        </w:rPr>
        <w:t>二、“失智专区”管理</w:t>
      </w:r>
    </w:p>
    <w:p>
      <w:pPr>
        <w:keepNext w:val="0"/>
        <w:keepLines w:val="0"/>
        <w:pageBreakBefore w:val="0"/>
        <w:widowControl/>
        <w:suppressLineNumbers w:val="0"/>
        <w:kinsoku/>
        <w:wordWrap/>
        <w:topLinePunct w:val="0"/>
        <w:autoSpaceDE/>
        <w:autoSpaceDN/>
        <w:bidi w:val="0"/>
        <w:adjustRightInd/>
        <w:snapToGrid/>
        <w:spacing w:line="520" w:lineRule="exact"/>
        <w:ind w:left="0" w:leftChars="0" w:right="0" w:firstLine="640" w:firstLineChars="200"/>
        <w:jc w:val="left"/>
        <w:textAlignment w:val="auto"/>
        <w:rPr>
          <w:rFonts w:hint="eastAsia" w:ascii="仿宋_GB2312" w:hAnsi="仿宋_GB2312" w:eastAsia="仿宋_GB2312" w:cs="仿宋_GB2312"/>
          <w:b w:val="0"/>
          <w:bCs w:val="0"/>
          <w:color w:val="auto"/>
          <w:spacing w:val="0"/>
          <w:sz w:val="32"/>
          <w:szCs w:val="32"/>
        </w:rPr>
      </w:pPr>
      <w:r>
        <w:rPr>
          <w:rFonts w:hint="eastAsia" w:ascii="楷体_GB2312" w:hAnsi="楷体_GB2312" w:eastAsia="楷体_GB2312" w:cs="楷体_GB2312"/>
          <w:b w:val="0"/>
          <w:bCs w:val="0"/>
          <w:color w:val="auto"/>
          <w:spacing w:val="0"/>
          <w:kern w:val="2"/>
          <w:sz w:val="32"/>
          <w:szCs w:val="32"/>
          <w:lang w:val="en-US" w:eastAsia="zh-CN" w:bidi="ar-SA"/>
        </w:rPr>
        <w:t>（一）设置条件</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照护专区</w:t>
      </w:r>
      <w:r>
        <w:rPr>
          <w:rFonts w:hint="eastAsia" w:ascii="仿宋_GB2312" w:hAnsi="仿宋_GB2312" w:eastAsia="仿宋_GB2312" w:cs="仿宋_GB2312"/>
          <w:b w:val="0"/>
          <w:bCs w:val="0"/>
          <w:color w:val="auto"/>
          <w:spacing w:val="0"/>
          <w:sz w:val="32"/>
          <w:szCs w:val="32"/>
          <w:lang w:eastAsia="zh-CN"/>
        </w:rPr>
        <w:t>至少设置</w:t>
      </w:r>
      <w:r>
        <w:rPr>
          <w:rFonts w:hint="eastAsia" w:ascii="仿宋_GB2312" w:hAnsi="仿宋_GB2312" w:eastAsia="仿宋_GB2312" w:cs="仿宋_GB2312"/>
          <w:b w:val="0"/>
          <w:bCs w:val="0"/>
          <w:color w:val="auto"/>
          <w:spacing w:val="0"/>
          <w:sz w:val="32"/>
          <w:szCs w:val="32"/>
          <w:lang w:val="en-US" w:eastAsia="zh-CN"/>
        </w:rPr>
        <w:t>12</w:t>
      </w:r>
      <w:r>
        <w:rPr>
          <w:rFonts w:hint="eastAsia" w:ascii="仿宋_GB2312" w:hAnsi="仿宋_GB2312" w:eastAsia="仿宋_GB2312" w:cs="仿宋_GB2312"/>
          <w:b w:val="0"/>
          <w:bCs w:val="0"/>
          <w:color w:val="auto"/>
          <w:spacing w:val="0"/>
          <w:sz w:val="32"/>
          <w:szCs w:val="32"/>
          <w:lang w:eastAsia="zh-CN"/>
        </w:rPr>
        <w:t>张床位，配备不少于</w:t>
      </w:r>
      <w:r>
        <w:rPr>
          <w:rFonts w:hint="eastAsia" w:ascii="仿宋_GB2312" w:hAnsi="仿宋_GB2312" w:eastAsia="仿宋_GB2312" w:cs="仿宋_GB2312"/>
          <w:b w:val="0"/>
          <w:bCs w:val="0"/>
          <w:color w:val="auto"/>
          <w:spacing w:val="0"/>
          <w:sz w:val="32"/>
          <w:szCs w:val="32"/>
          <w:lang w:val="en-US" w:eastAsia="zh-CN"/>
        </w:rPr>
        <w:t>2名</w:t>
      </w:r>
      <w:r>
        <w:rPr>
          <w:rFonts w:hint="eastAsia" w:ascii="仿宋_GB2312" w:hAnsi="仿宋_GB2312" w:eastAsia="仿宋_GB2312" w:cs="仿宋_GB2312"/>
          <w:b w:val="0"/>
          <w:bCs w:val="0"/>
          <w:color w:val="auto"/>
          <w:spacing w:val="0"/>
          <w:sz w:val="32"/>
          <w:szCs w:val="32"/>
          <w:lang w:eastAsia="zh-CN"/>
        </w:rPr>
        <w:t>经过失智护理专业培训的医护人员，</w:t>
      </w:r>
      <w:r>
        <w:rPr>
          <w:rFonts w:hint="eastAsia" w:ascii="仿宋_GB2312" w:hAnsi="仿宋_GB2312" w:eastAsia="仿宋_GB2312" w:cs="仿宋_GB2312"/>
          <w:b w:val="0"/>
          <w:bCs w:val="0"/>
          <w:color w:val="auto"/>
          <w:spacing w:val="0"/>
          <w:sz w:val="32"/>
          <w:szCs w:val="32"/>
          <w:lang w:val="en-US" w:eastAsia="zh-CN"/>
        </w:rPr>
        <w:t>养老护理员与重度失智人员比例不低于1:3</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照护专区</w:t>
      </w:r>
      <w:r>
        <w:rPr>
          <w:rFonts w:hint="eastAsia" w:ascii="仿宋_GB2312" w:hAnsi="仿宋_GB2312" w:eastAsia="仿宋_GB2312" w:cs="仿宋_GB2312"/>
          <w:b w:val="0"/>
          <w:bCs w:val="0"/>
          <w:color w:val="auto"/>
          <w:spacing w:val="0"/>
          <w:sz w:val="32"/>
          <w:szCs w:val="32"/>
          <w:lang w:eastAsia="zh-CN"/>
        </w:rPr>
        <w:t>应封闭安全、自由舒适，具备提供多样化护理服务的能力，满足失智人员</w:t>
      </w:r>
      <w:r>
        <w:rPr>
          <w:rFonts w:hint="eastAsia" w:ascii="仿宋_GB2312" w:hAnsi="仿宋_GB2312" w:eastAsia="仿宋_GB2312" w:cs="仿宋_GB2312"/>
          <w:b w:val="0"/>
          <w:bCs w:val="0"/>
          <w:color w:val="auto"/>
          <w:spacing w:val="0"/>
          <w:sz w:val="32"/>
          <w:szCs w:val="32"/>
        </w:rPr>
        <w:t>不同</w:t>
      </w:r>
      <w:r>
        <w:rPr>
          <w:rFonts w:hint="eastAsia" w:ascii="仿宋_GB2312" w:hAnsi="仿宋_GB2312" w:eastAsia="仿宋_GB2312" w:cs="仿宋_GB2312"/>
          <w:b w:val="0"/>
          <w:bCs w:val="0"/>
          <w:color w:val="auto"/>
          <w:spacing w:val="0"/>
          <w:sz w:val="32"/>
          <w:szCs w:val="32"/>
          <w:lang w:eastAsia="zh-CN"/>
        </w:rPr>
        <w:t>类型</w:t>
      </w:r>
      <w:r>
        <w:rPr>
          <w:rFonts w:hint="eastAsia" w:ascii="仿宋_GB2312" w:hAnsi="仿宋_GB2312" w:eastAsia="仿宋_GB2312" w:cs="仿宋_GB2312"/>
          <w:b w:val="0"/>
          <w:bCs w:val="0"/>
          <w:color w:val="auto"/>
          <w:spacing w:val="0"/>
          <w:sz w:val="32"/>
          <w:szCs w:val="32"/>
        </w:rPr>
        <w:t>的生活及医疗护理需要。</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kern w:val="2"/>
          <w:sz w:val="32"/>
          <w:szCs w:val="32"/>
          <w:lang w:val="en-US" w:eastAsia="zh-CN" w:bidi="ar-SA"/>
        </w:rPr>
        <w:t>（二）认定办法</w:t>
      </w:r>
      <w:r>
        <w:rPr>
          <w:rFonts w:hint="eastAsia" w:ascii="仿宋_GB2312" w:hAnsi="仿宋_GB2312" w:eastAsia="仿宋_GB2312" w:cs="仿宋_GB2312"/>
          <w:b w:val="0"/>
          <w:bCs w:val="0"/>
          <w:color w:val="auto"/>
          <w:spacing w:val="0"/>
          <w:sz w:val="32"/>
          <w:szCs w:val="32"/>
          <w:lang w:val="en-US" w:eastAsia="zh-CN"/>
        </w:rPr>
        <w:t>。已被确定为长期护理保险定点机构的养老服务机构或</w:t>
      </w:r>
      <w:r>
        <w:rPr>
          <w:rFonts w:hint="eastAsia" w:ascii="仿宋_GB2312" w:hAnsi="仿宋_GB2312" w:eastAsia="仿宋_GB2312" w:cs="仿宋_GB2312"/>
          <w:b w:val="0"/>
          <w:bCs w:val="0"/>
          <w:color w:val="auto"/>
          <w:spacing w:val="0"/>
          <w:kern w:val="2"/>
          <w:sz w:val="32"/>
          <w:szCs w:val="32"/>
          <w:lang w:val="en-US" w:eastAsia="zh-CN" w:bidi="ar-SA"/>
        </w:rPr>
        <w:t>残疾人托养机构</w:t>
      </w:r>
      <w:r>
        <w:rPr>
          <w:rFonts w:hint="eastAsia" w:ascii="仿宋_GB2312" w:hAnsi="仿宋_GB2312" w:eastAsia="仿宋_GB2312" w:cs="仿宋_GB2312"/>
          <w:b w:val="0"/>
          <w:bCs w:val="0"/>
          <w:color w:val="auto"/>
          <w:spacing w:val="0"/>
          <w:sz w:val="32"/>
          <w:szCs w:val="32"/>
          <w:lang w:val="en-US" w:eastAsia="zh-CN"/>
        </w:rPr>
        <w:t>按照自愿申请、综合评估</w:t>
      </w:r>
      <w:r>
        <w:rPr>
          <w:rFonts w:hint="default" w:ascii="仿宋_GB2312" w:hAnsi="仿宋_GB2312" w:eastAsia="仿宋_GB2312" w:cs="仿宋_GB2312"/>
          <w:color w:val="auto"/>
          <w:spacing w:val="0"/>
          <w:kern w:val="2"/>
          <w:sz w:val="32"/>
          <w:szCs w:val="32"/>
          <w:lang w:val="en-US" w:eastAsia="zh-CN" w:bidi="ar-SA"/>
        </w:rPr>
        <w:t>(见附件</w:t>
      </w:r>
      <w:r>
        <w:rPr>
          <w:rFonts w:hint="eastAsia" w:ascii="仿宋_GB2312" w:hAnsi="仿宋_GB2312" w:eastAsia="仿宋_GB2312" w:cs="仿宋_GB2312"/>
          <w:color w:val="auto"/>
          <w:spacing w:val="0"/>
          <w:kern w:val="2"/>
          <w:sz w:val="32"/>
          <w:szCs w:val="32"/>
          <w:lang w:val="en-US" w:eastAsia="zh-CN" w:bidi="ar-SA"/>
        </w:rPr>
        <w:t>1</w:t>
      </w:r>
      <w:r>
        <w:rPr>
          <w:rFonts w:hint="default"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sz w:val="32"/>
          <w:szCs w:val="32"/>
          <w:lang w:val="en-US" w:eastAsia="zh-CN"/>
        </w:rPr>
        <w:t>的原则，经医保经办机构考核验收后纳入</w:t>
      </w:r>
      <w:r>
        <w:rPr>
          <w:rFonts w:hint="eastAsia" w:ascii="仿宋_GB2312" w:hAnsi="仿宋_GB2312" w:eastAsia="仿宋_GB2312" w:cs="仿宋_GB2312"/>
          <w:b w:val="0"/>
          <w:bCs w:val="0"/>
          <w:color w:val="auto"/>
          <w:spacing w:val="0"/>
          <w:kern w:val="2"/>
          <w:sz w:val="32"/>
          <w:szCs w:val="32"/>
          <w:lang w:val="en-US" w:eastAsia="zh-CN" w:bidi="ar-SA"/>
        </w:rPr>
        <w:t>协议管理</w:t>
      </w:r>
      <w:r>
        <w:rPr>
          <w:rFonts w:hint="eastAsia" w:ascii="仿宋_GB2312" w:hAnsi="仿宋_GB2312" w:eastAsia="仿宋_GB2312" w:cs="仿宋_GB2312"/>
          <w:b w:val="0"/>
          <w:bCs w:val="0"/>
          <w:color w:val="auto"/>
          <w:spacing w:val="0"/>
          <w:sz w:val="32"/>
          <w:szCs w:val="32"/>
          <w:lang w:val="en-US" w:eastAsia="zh-CN"/>
        </w:rPr>
        <w:t>。</w:t>
      </w:r>
    </w:p>
    <w:p>
      <w:pPr>
        <w:pStyle w:val="2"/>
        <w:keepNext w:val="0"/>
        <w:keepLines w:val="0"/>
        <w:pageBreakBefore w:val="0"/>
        <w:widowControl w:val="0"/>
        <w:numPr>
          <w:ilvl w:val="0"/>
          <w:numId w:val="0"/>
        </w:numPr>
        <w:kinsoku/>
        <w:wordWrap/>
        <w:topLinePunct w:val="0"/>
        <w:autoSpaceDE/>
        <w:autoSpaceDN/>
        <w:bidi w:val="0"/>
        <w:adjustRightInd/>
        <w:snapToGrid/>
        <w:spacing w:line="520" w:lineRule="exact"/>
        <w:ind w:left="0" w:leftChars="0" w:right="0" w:rightChars="0" w:firstLine="624"/>
        <w:textAlignment w:val="auto"/>
        <w:rPr>
          <w:rFonts w:hint="eastAsia" w:ascii="E-BZ" w:hAnsi="E-BZ" w:eastAsia="E-BZ"/>
          <w:color w:val="auto"/>
          <w:spacing w:val="0"/>
          <w:sz w:val="32"/>
          <w:szCs w:val="24"/>
        </w:rPr>
      </w:pPr>
      <w:r>
        <w:rPr>
          <w:rFonts w:hint="eastAsia" w:ascii="楷体_GB2312" w:hAnsi="楷体_GB2312" w:eastAsia="楷体_GB2312" w:cs="楷体_GB2312"/>
          <w:b w:val="0"/>
          <w:bCs w:val="0"/>
          <w:color w:val="auto"/>
          <w:spacing w:val="0"/>
          <w:kern w:val="2"/>
          <w:sz w:val="32"/>
          <w:szCs w:val="32"/>
          <w:lang w:val="en-US" w:eastAsia="zh-CN" w:bidi="ar-SA"/>
        </w:rPr>
        <w:t>（三）服务内容</w:t>
      </w:r>
      <w:r>
        <w:rPr>
          <w:rFonts w:hint="eastAsia" w:hAnsi="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eastAsia="zh-CN"/>
        </w:rPr>
        <w:t>定点服务机构</w:t>
      </w:r>
      <w:r>
        <w:rPr>
          <w:rFonts w:hint="eastAsia" w:hAnsi="仿宋_GB2312" w:cs="仿宋_GB2312"/>
          <w:b w:val="0"/>
          <w:bCs w:val="0"/>
          <w:color w:val="auto"/>
          <w:spacing w:val="0"/>
          <w:sz w:val="32"/>
          <w:szCs w:val="32"/>
          <w:lang w:eastAsia="zh-CN"/>
        </w:rPr>
        <w:t>根据</w:t>
      </w:r>
      <w:r>
        <w:rPr>
          <w:rFonts w:hint="eastAsia" w:ascii="仿宋_GB2312" w:hAnsi="仿宋_GB2312" w:eastAsia="仿宋_GB2312" w:cs="仿宋_GB2312"/>
          <w:b w:val="0"/>
          <w:bCs w:val="0"/>
          <w:color w:val="auto"/>
          <w:spacing w:val="0"/>
          <w:sz w:val="32"/>
          <w:szCs w:val="32"/>
        </w:rPr>
        <w:t>失智人</w:t>
      </w:r>
      <w:r>
        <w:rPr>
          <w:rFonts w:hint="eastAsia" w:ascii="仿宋_GB2312" w:hAnsi="仿宋_GB2312" w:eastAsia="仿宋_GB2312" w:cs="仿宋_GB2312"/>
          <w:b w:val="0"/>
          <w:bCs w:val="0"/>
          <w:color w:val="auto"/>
          <w:spacing w:val="0"/>
          <w:sz w:val="32"/>
          <w:szCs w:val="32"/>
          <w:lang w:eastAsia="zh-CN"/>
        </w:rPr>
        <w:t>员</w:t>
      </w:r>
      <w:r>
        <w:rPr>
          <w:rFonts w:hint="eastAsia" w:ascii="仿宋_GB2312" w:hAnsi="仿宋_GB2312" w:eastAsia="仿宋_GB2312" w:cs="仿宋_GB2312"/>
          <w:b w:val="0"/>
          <w:bCs w:val="0"/>
          <w:color w:val="auto"/>
          <w:spacing w:val="0"/>
          <w:sz w:val="32"/>
          <w:szCs w:val="32"/>
        </w:rPr>
        <w:t>具体情况,重点做好以下</w:t>
      </w:r>
      <w:r>
        <w:rPr>
          <w:rFonts w:hint="eastAsia" w:ascii="仿宋_GB2312" w:hAnsi="仿宋_GB2312" w:eastAsia="仿宋_GB2312" w:cs="仿宋_GB2312"/>
          <w:b w:val="0"/>
          <w:bCs w:val="0"/>
          <w:color w:val="auto"/>
          <w:spacing w:val="0"/>
          <w:sz w:val="32"/>
          <w:szCs w:val="32"/>
          <w:lang w:eastAsia="zh-CN"/>
        </w:rPr>
        <w:t>六</w:t>
      </w:r>
      <w:r>
        <w:rPr>
          <w:rFonts w:hint="eastAsia" w:ascii="仿宋_GB2312" w:hAnsi="仿宋_GB2312" w:eastAsia="仿宋_GB2312" w:cs="仿宋_GB2312"/>
          <w:b w:val="0"/>
          <w:bCs w:val="0"/>
          <w:color w:val="auto"/>
          <w:spacing w:val="0"/>
          <w:sz w:val="32"/>
          <w:szCs w:val="32"/>
        </w:rPr>
        <w:t>方面服务:</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1.做好相关政策宣传和辅助评估工作。</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2.针对失智行为和精神症状(BPSD)，通过开展认知导向疗法、回想疗法、光照疗法、植物疗法、感官疗法、音乐疗法等</w:t>
      </w:r>
      <w:r>
        <w:rPr>
          <w:rFonts w:hint="eastAsia" w:ascii="仿宋_GB2312" w:hAnsi="仿宋_GB2312" w:eastAsia="仿宋_GB2312" w:cs="仿宋_GB2312"/>
          <w:color w:val="auto"/>
          <w:spacing w:val="0"/>
          <w:kern w:val="2"/>
          <w:sz w:val="32"/>
          <w:szCs w:val="32"/>
          <w:lang w:val="en-US" w:eastAsia="zh-CN" w:bidi="ar-SA"/>
        </w:rPr>
        <w:t>（</w:t>
      </w:r>
      <w:r>
        <w:rPr>
          <w:rFonts w:hint="default" w:ascii="仿宋_GB2312" w:hAnsi="仿宋_GB2312" w:eastAsia="仿宋_GB2312" w:cs="仿宋_GB2312"/>
          <w:color w:val="auto"/>
          <w:spacing w:val="0"/>
          <w:kern w:val="2"/>
          <w:sz w:val="32"/>
          <w:szCs w:val="32"/>
          <w:lang w:val="en-US" w:eastAsia="zh-CN" w:bidi="ar-SA"/>
        </w:rPr>
        <w:t>见附件</w:t>
      </w:r>
      <w:r>
        <w:rPr>
          <w:rFonts w:hint="eastAsia" w:ascii="仿宋_GB2312" w:hAnsi="仿宋_GB2312" w:eastAsia="仿宋_GB2312" w:cs="仿宋_GB2312"/>
          <w:color w:val="auto"/>
          <w:spacing w:val="0"/>
          <w:kern w:val="2"/>
          <w:sz w:val="32"/>
          <w:szCs w:val="32"/>
          <w:lang w:val="en-US" w:eastAsia="zh-CN" w:bidi="ar-SA"/>
        </w:rPr>
        <w:t>2）</w:t>
      </w:r>
      <w:r>
        <w:rPr>
          <w:rFonts w:hint="eastAsia" w:ascii="仿宋_GB2312" w:hAnsi="仿宋_GB2312" w:eastAsia="仿宋_GB2312" w:cs="仿宋_GB2312"/>
          <w:b w:val="0"/>
          <w:bCs w:val="0"/>
          <w:color w:val="auto"/>
          <w:spacing w:val="0"/>
          <w:sz w:val="32"/>
          <w:szCs w:val="32"/>
          <w:lang w:val="en-US" w:eastAsia="zh-CN"/>
        </w:rPr>
        <w:t>实施个性化、人性化照护。</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3.提供平衡能力、吞咽能力、咀嚼能力、语言能力、记忆能力、生活自理能力等维护身体机能的残存能力的康复训练。</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4.提供必要的、适宜适度的长期护理生活照料类服务项目。</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5.对失智人员及家属进行心理干预;对家属提供照护培训以及营养、康复等方面的指导；为失智家庭提供信息、咨询、帮助获得社会支持等。</w:t>
      </w:r>
    </w:p>
    <w:p>
      <w:pPr>
        <w:pStyle w:val="3"/>
        <w:keepNext w:val="0"/>
        <w:keepLines w:val="0"/>
        <w:pageBreakBefore w:val="0"/>
        <w:widowControl w:val="0"/>
        <w:numPr>
          <w:ilvl w:val="0"/>
          <w:numId w:val="0"/>
        </w:numPr>
        <w:kinsoku/>
        <w:wordWrap/>
        <w:topLinePunct w:val="0"/>
        <w:autoSpaceDE/>
        <w:autoSpaceDN/>
        <w:bidi w:val="0"/>
        <w:adjustRightInd/>
        <w:snapToGrid/>
        <w:spacing w:line="520" w:lineRule="exact"/>
        <w:ind w:left="0" w:leftChars="0" w:right="0" w:firstLine="640" w:firstLineChars="200"/>
        <w:textAlignment w:val="auto"/>
        <w:rPr>
          <w:rFonts w:hint="eastAsia"/>
          <w:color w:val="auto"/>
          <w:spacing w:val="0"/>
          <w:lang w:eastAsia="zh-CN"/>
        </w:rPr>
      </w:pPr>
      <w:r>
        <w:rPr>
          <w:rFonts w:hint="eastAsia" w:ascii="仿宋_GB2312" w:hAnsi="仿宋_GB2312" w:eastAsia="仿宋_GB2312" w:cs="仿宋_GB2312"/>
          <w:b w:val="0"/>
          <w:bCs w:val="0"/>
          <w:color w:val="auto"/>
          <w:spacing w:val="0"/>
          <w:kern w:val="2"/>
          <w:sz w:val="32"/>
          <w:szCs w:val="32"/>
          <w:lang w:val="en-US" w:eastAsia="zh-CN" w:bidi="ar-SA"/>
        </w:rPr>
        <w:t>6.对</w:t>
      </w:r>
      <w:r>
        <w:rPr>
          <w:rFonts w:hint="eastAsia" w:ascii="仿宋_GB2312" w:hAnsi="仿宋_GB2312" w:eastAsia="仿宋_GB2312" w:cs="仿宋_GB2312"/>
          <w:b w:val="0"/>
          <w:bCs w:val="0"/>
          <w:color w:val="auto"/>
          <w:spacing w:val="0"/>
          <w:sz w:val="32"/>
          <w:szCs w:val="32"/>
          <w:lang w:val="en-US" w:eastAsia="zh-CN"/>
        </w:rPr>
        <w:t>精神症状（BPSD）严重或病情发生重大变化的失智人员及时联系家属，协助转诊。</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黑体" w:hAnsi="黑体" w:eastAsia="黑体" w:cs="黑体"/>
          <w:b w:val="0"/>
          <w:bCs w:val="0"/>
          <w:color w:val="auto"/>
          <w:spacing w:val="0"/>
          <w:sz w:val="32"/>
          <w:szCs w:val="32"/>
          <w:lang w:eastAsia="zh-CN"/>
        </w:rPr>
      </w:pPr>
      <w:bookmarkStart w:id="1" w:name="_Hlk113736464"/>
      <w:r>
        <w:rPr>
          <w:rFonts w:hint="eastAsia" w:ascii="黑体" w:hAnsi="黑体" w:eastAsia="黑体" w:cs="黑体"/>
          <w:b w:val="0"/>
          <w:bCs w:val="0"/>
          <w:color w:val="auto"/>
          <w:spacing w:val="0"/>
          <w:sz w:val="32"/>
          <w:szCs w:val="32"/>
          <w:lang w:eastAsia="zh-CN"/>
        </w:rPr>
        <w:t>三、失智等级评估</w:t>
      </w:r>
    </w:p>
    <w:p>
      <w:pPr>
        <w:keepNext w:val="0"/>
        <w:keepLines w:val="0"/>
        <w:pageBreakBefore w:val="0"/>
        <w:widowControl w:val="0"/>
        <w:kinsoku/>
        <w:wordWrap/>
        <w:topLinePunct w:val="0"/>
        <w:autoSpaceDE/>
        <w:autoSpaceDN/>
        <w:bidi w:val="0"/>
        <w:adjustRightInd/>
        <w:snapToGrid/>
        <w:spacing w:line="520" w:lineRule="exact"/>
        <w:ind w:left="0" w:leftChars="0" w:right="0" w:firstLine="640" w:firstLineChars="200"/>
        <w:textAlignment w:val="auto"/>
        <w:rPr>
          <w:rFonts w:hint="eastAsia" w:ascii="楷体_GB2312" w:hAnsi="楷体_GB2312" w:eastAsia="楷体_GB2312" w:cs="楷体_GB2312"/>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rPr>
        <w:t>（</w:t>
      </w:r>
      <w:r>
        <w:rPr>
          <w:rFonts w:hint="eastAsia" w:ascii="楷体_GB2312" w:hAnsi="楷体_GB2312" w:eastAsia="楷体_GB2312" w:cs="楷体_GB2312"/>
          <w:b w:val="0"/>
          <w:bCs w:val="0"/>
          <w:color w:val="auto"/>
          <w:spacing w:val="0"/>
          <w:sz w:val="32"/>
          <w:szCs w:val="32"/>
          <w:lang w:val="en-US" w:eastAsia="zh-CN"/>
        </w:rPr>
        <w:t>一</w:t>
      </w:r>
      <w:r>
        <w:rPr>
          <w:rFonts w:hint="eastAsia" w:ascii="楷体_GB2312" w:hAnsi="楷体_GB2312" w:eastAsia="楷体_GB2312" w:cs="楷体_GB2312"/>
          <w:b w:val="0"/>
          <w:bCs w:val="0"/>
          <w:color w:val="auto"/>
          <w:spacing w:val="0"/>
          <w:sz w:val="32"/>
          <w:szCs w:val="32"/>
        </w:rPr>
        <w:t>）</w:t>
      </w:r>
      <w:r>
        <w:rPr>
          <w:rFonts w:hint="eastAsia" w:ascii="楷体_GB2312" w:hAnsi="楷体_GB2312" w:eastAsia="楷体_GB2312" w:cs="楷体_GB2312"/>
          <w:b w:val="0"/>
          <w:bCs w:val="0"/>
          <w:color w:val="auto"/>
          <w:spacing w:val="0"/>
          <w:sz w:val="32"/>
          <w:szCs w:val="32"/>
          <w:lang w:eastAsia="zh-CN"/>
        </w:rPr>
        <w:t>评估</w:t>
      </w:r>
      <w:r>
        <w:rPr>
          <w:rFonts w:hint="eastAsia" w:ascii="楷体_GB2312" w:hAnsi="楷体_GB2312" w:eastAsia="楷体_GB2312" w:cs="楷体_GB2312"/>
          <w:b w:val="0"/>
          <w:bCs w:val="0"/>
          <w:color w:val="auto"/>
          <w:spacing w:val="0"/>
          <w:sz w:val="32"/>
          <w:szCs w:val="32"/>
          <w:lang w:val="en-US" w:eastAsia="zh-CN"/>
        </w:rPr>
        <w:t>申请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Times New Roman" w:eastAsia="仿宋_GB2312" w:cs="Times New Roman"/>
          <w:color w:val="auto"/>
          <w:spacing w:val="0"/>
          <w:sz w:val="32"/>
          <w:szCs w:val="32"/>
          <w:lang w:eastAsia="zh-CN"/>
        </w:rPr>
        <w:t>参保人员</w:t>
      </w:r>
      <w:r>
        <w:rPr>
          <w:rFonts w:hint="default" w:ascii="仿宋_GB2312" w:hAnsi="仿宋_GB2312" w:eastAsia="仿宋_GB2312" w:cs="仿宋_GB2312"/>
          <w:color w:val="auto"/>
          <w:spacing w:val="0"/>
          <w:kern w:val="2"/>
          <w:sz w:val="32"/>
          <w:szCs w:val="32"/>
          <w:lang w:val="en-US" w:eastAsia="zh-CN" w:bidi="ar-SA"/>
        </w:rPr>
        <w:t>由其家属</w:t>
      </w:r>
      <w:r>
        <w:rPr>
          <w:rFonts w:hint="eastAsia" w:ascii="仿宋_GB2312" w:hAnsi="仿宋_GB2312" w:eastAsia="仿宋_GB2312" w:cs="仿宋_GB2312"/>
          <w:color w:val="auto"/>
          <w:spacing w:val="0"/>
          <w:kern w:val="2"/>
          <w:sz w:val="32"/>
          <w:szCs w:val="32"/>
          <w:lang w:val="en-US" w:eastAsia="zh-CN" w:bidi="ar-SA"/>
        </w:rPr>
        <w:t>或监护人</w:t>
      </w:r>
      <w:r>
        <w:rPr>
          <w:rFonts w:hint="eastAsia" w:ascii="仿宋_GB2312" w:hAnsi="Times New Roman" w:eastAsia="仿宋_GB2312" w:cs="Times New Roman"/>
          <w:color w:val="auto"/>
          <w:spacing w:val="0"/>
          <w:sz w:val="32"/>
          <w:szCs w:val="32"/>
          <w:lang w:eastAsia="zh-CN"/>
        </w:rPr>
        <w:t>凭近期</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个月以内）</w:t>
      </w:r>
      <w:r>
        <w:rPr>
          <w:rFonts w:ascii="仿宋" w:hAnsi="仿宋" w:eastAsia="仿宋" w:cs="仿宋"/>
          <w:color w:val="auto"/>
          <w:spacing w:val="0"/>
          <w:sz w:val="31"/>
          <w:szCs w:val="31"/>
        </w:rPr>
        <w:t>本市三级医</w:t>
      </w:r>
      <w:r>
        <w:rPr>
          <w:rFonts w:hint="eastAsia" w:ascii="仿宋_GB2312" w:hAnsi="仿宋_GB2312" w:eastAsia="仿宋_GB2312" w:cs="仿宋_GB2312"/>
          <w:color w:val="auto"/>
          <w:spacing w:val="0"/>
          <w:kern w:val="2"/>
          <w:sz w:val="32"/>
          <w:szCs w:val="32"/>
          <w:lang w:val="en-US" w:eastAsia="zh-CN" w:bidi="ar-SA"/>
        </w:rPr>
        <w:t>院或二级及以上精神专科医院出具的</w:t>
      </w:r>
      <w:r>
        <w:rPr>
          <w:rFonts w:hint="default" w:ascii="仿宋_GB2312" w:hAnsi="仿宋_GB2312" w:eastAsia="仿宋_GB2312" w:cs="仿宋_GB2312"/>
          <w:color w:val="auto"/>
          <w:spacing w:val="0"/>
          <w:kern w:val="2"/>
          <w:sz w:val="32"/>
          <w:szCs w:val="32"/>
          <w:lang w:val="en-US" w:eastAsia="zh-CN" w:bidi="ar-SA"/>
        </w:rPr>
        <w:t>诊断</w:t>
      </w:r>
      <w:r>
        <w:rPr>
          <w:rFonts w:hint="eastAsia" w:ascii="仿宋_GB2312" w:hAnsi="仿宋_GB2312" w:eastAsia="仿宋_GB2312" w:cs="仿宋_GB2312"/>
          <w:color w:val="auto"/>
          <w:spacing w:val="0"/>
          <w:kern w:val="2"/>
          <w:sz w:val="32"/>
          <w:szCs w:val="32"/>
          <w:lang w:val="en-US" w:eastAsia="zh-CN" w:bidi="ar-SA"/>
        </w:rPr>
        <w:t>报告</w:t>
      </w:r>
      <w:r>
        <w:rPr>
          <w:rFonts w:hint="default" w:ascii="仿宋_GB2312" w:hAnsi="仿宋_GB2312" w:eastAsia="仿宋_GB2312" w:cs="仿宋_GB2312"/>
          <w:color w:val="auto"/>
          <w:spacing w:val="0"/>
          <w:kern w:val="2"/>
          <w:sz w:val="32"/>
          <w:szCs w:val="32"/>
          <w:lang w:val="en-US" w:eastAsia="zh-CN" w:bidi="ar-SA"/>
        </w:rPr>
        <w:t>、病历资料</w:t>
      </w:r>
      <w:r>
        <w:rPr>
          <w:rFonts w:hint="eastAsia" w:ascii="仿宋_GB2312" w:hAnsi="仿宋_GB2312" w:eastAsia="仿宋_GB2312" w:cs="仿宋_GB2312"/>
          <w:color w:val="auto"/>
          <w:spacing w:val="0"/>
          <w:kern w:val="2"/>
          <w:sz w:val="32"/>
          <w:szCs w:val="32"/>
          <w:lang w:val="en-US" w:eastAsia="zh-CN" w:bidi="ar-SA"/>
        </w:rPr>
        <w:t>等，通过“浙里办”APP向医保经办机构提出长期护理保险失智等级评估申请。</w:t>
      </w:r>
    </w:p>
    <w:p>
      <w:pPr>
        <w:keepNext w:val="0"/>
        <w:keepLines w:val="0"/>
        <w:pageBreakBefore w:val="0"/>
        <w:kinsoku/>
        <w:wordWrap/>
        <w:topLinePunct w:val="0"/>
        <w:autoSpaceDE/>
        <w:autoSpaceDN/>
        <w:bidi w:val="0"/>
        <w:adjustRightInd/>
        <w:snapToGrid/>
        <w:spacing w:line="520" w:lineRule="exact"/>
        <w:ind w:left="0" w:leftChars="0" w:right="0" w:firstLine="640" w:firstLineChars="200"/>
        <w:textAlignment w:val="auto"/>
        <w:rPr>
          <w:rFonts w:hint="default" w:ascii="黑体" w:hAnsi="黑体" w:eastAsia="黑体" w:cs="黑体"/>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rPr>
        <w:t>（</w:t>
      </w:r>
      <w:r>
        <w:rPr>
          <w:rFonts w:hint="eastAsia" w:ascii="楷体_GB2312" w:hAnsi="楷体_GB2312" w:eastAsia="楷体_GB2312" w:cs="楷体_GB2312"/>
          <w:b w:val="0"/>
          <w:bCs w:val="0"/>
          <w:color w:val="auto"/>
          <w:spacing w:val="0"/>
          <w:sz w:val="32"/>
          <w:szCs w:val="32"/>
          <w:lang w:val="en-US" w:eastAsia="zh-CN"/>
        </w:rPr>
        <w:t>二</w:t>
      </w:r>
      <w:r>
        <w:rPr>
          <w:rFonts w:hint="eastAsia" w:ascii="楷体_GB2312" w:hAnsi="楷体_GB2312" w:eastAsia="楷体_GB2312" w:cs="楷体_GB2312"/>
          <w:b w:val="0"/>
          <w:bCs w:val="0"/>
          <w:color w:val="auto"/>
          <w:spacing w:val="0"/>
          <w:sz w:val="32"/>
          <w:szCs w:val="32"/>
        </w:rPr>
        <w:t>）</w:t>
      </w:r>
      <w:r>
        <w:rPr>
          <w:rFonts w:hint="eastAsia" w:ascii="楷体_GB2312" w:hAnsi="楷体_GB2312" w:eastAsia="楷体_GB2312" w:cs="楷体_GB2312"/>
          <w:b w:val="0"/>
          <w:bCs w:val="0"/>
          <w:color w:val="auto"/>
          <w:spacing w:val="0"/>
          <w:sz w:val="32"/>
          <w:szCs w:val="32"/>
          <w:lang w:eastAsia="zh-CN"/>
        </w:rPr>
        <w:t>评估</w:t>
      </w:r>
      <w:r>
        <w:rPr>
          <w:rFonts w:hint="eastAsia" w:ascii="楷体_GB2312" w:hAnsi="楷体_GB2312" w:eastAsia="楷体_GB2312" w:cs="楷体_GB2312"/>
          <w:b w:val="0"/>
          <w:bCs w:val="0"/>
          <w:color w:val="auto"/>
          <w:spacing w:val="0"/>
          <w:sz w:val="32"/>
          <w:szCs w:val="32"/>
          <w:lang w:val="en-US" w:eastAsia="zh-CN"/>
        </w:rPr>
        <w:t>受理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符合失智等级评估要求的,经办机构予以受理，参照失能等级评估流程执行。</w:t>
      </w:r>
    </w:p>
    <w:p>
      <w:pPr>
        <w:keepNext w:val="0"/>
        <w:keepLines w:val="0"/>
        <w:pageBreakBefore w:val="0"/>
        <w:kinsoku/>
        <w:wordWrap/>
        <w:topLinePunct w:val="0"/>
        <w:autoSpaceDE/>
        <w:autoSpaceDN/>
        <w:bidi w:val="0"/>
        <w:adjustRightInd/>
        <w:snapToGrid/>
        <w:spacing w:line="520" w:lineRule="exact"/>
        <w:ind w:left="0" w:leftChars="0" w:right="0" w:firstLine="640" w:firstLineChars="200"/>
        <w:textAlignment w:val="auto"/>
        <w:rPr>
          <w:rFonts w:hint="eastAsia" w:ascii="黑体" w:hAnsi="黑体" w:eastAsia="黑体" w:cs="黑体"/>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rPr>
        <w:t>（</w:t>
      </w:r>
      <w:r>
        <w:rPr>
          <w:rFonts w:hint="eastAsia" w:ascii="楷体_GB2312" w:hAnsi="楷体_GB2312" w:eastAsia="楷体_GB2312" w:cs="楷体_GB2312"/>
          <w:b w:val="0"/>
          <w:bCs w:val="0"/>
          <w:color w:val="auto"/>
          <w:spacing w:val="0"/>
          <w:sz w:val="32"/>
          <w:szCs w:val="32"/>
          <w:lang w:val="en-US" w:eastAsia="zh-CN"/>
        </w:rPr>
        <w:t>三</w:t>
      </w:r>
      <w:r>
        <w:rPr>
          <w:rFonts w:hint="eastAsia" w:ascii="楷体_GB2312" w:hAnsi="楷体_GB2312" w:eastAsia="楷体_GB2312" w:cs="楷体_GB2312"/>
          <w:b w:val="0"/>
          <w:bCs w:val="0"/>
          <w:color w:val="auto"/>
          <w:spacing w:val="0"/>
          <w:sz w:val="32"/>
          <w:szCs w:val="32"/>
        </w:rPr>
        <w:t>）</w:t>
      </w:r>
      <w:r>
        <w:rPr>
          <w:rFonts w:hint="eastAsia" w:ascii="楷体_GB2312" w:hAnsi="楷体_GB2312" w:eastAsia="楷体_GB2312" w:cs="楷体_GB2312"/>
          <w:b w:val="0"/>
          <w:bCs w:val="0"/>
          <w:color w:val="auto"/>
          <w:spacing w:val="0"/>
          <w:sz w:val="32"/>
          <w:szCs w:val="32"/>
          <w:lang w:eastAsia="zh-CN"/>
        </w:rPr>
        <w:t>评估内容和标准</w:t>
      </w:r>
    </w:p>
    <w:p>
      <w:pPr>
        <w:keepNext w:val="0"/>
        <w:keepLines w:val="0"/>
        <w:pageBreakBefore w:val="0"/>
        <w:widowControl w:val="0"/>
        <w:kinsoku/>
        <w:wordWrap/>
        <w:topLinePunct w:val="0"/>
        <w:autoSpaceDE/>
        <w:autoSpaceDN/>
        <w:bidi w:val="0"/>
        <w:adjustRightInd/>
        <w:snapToGrid/>
        <w:spacing w:line="520" w:lineRule="exact"/>
        <w:ind w:left="0" w:leftChars="0" w:right="0" w:firstLine="640" w:firstLineChars="200"/>
        <w:textAlignment w:val="auto"/>
        <w:rPr>
          <w:rFonts w:hint="default" w:ascii="仿宋_GB2312" w:eastAsia="仿宋_GB2312"/>
          <w:color w:val="auto"/>
          <w:spacing w:val="0"/>
          <w:sz w:val="32"/>
          <w:szCs w:val="32"/>
          <w:lang w:val="en-US" w:eastAsia="zh-CN"/>
        </w:rPr>
      </w:pPr>
      <w:r>
        <w:rPr>
          <w:rFonts w:hint="default" w:ascii="仿宋_GB2312" w:eastAsia="仿宋_GB2312"/>
          <w:color w:val="auto"/>
          <w:spacing w:val="0"/>
          <w:sz w:val="32"/>
          <w:szCs w:val="32"/>
          <w:lang w:val="en-US" w:eastAsia="zh-CN"/>
        </w:rPr>
        <w:t>失智</w:t>
      </w:r>
      <w:r>
        <w:rPr>
          <w:rFonts w:hint="eastAsia" w:ascii="仿宋_GB2312" w:hAnsi="仿宋_GB2312" w:eastAsia="仿宋_GB2312" w:cs="仿宋_GB2312"/>
          <w:color w:val="auto"/>
          <w:spacing w:val="0"/>
          <w:kern w:val="2"/>
          <w:sz w:val="32"/>
          <w:szCs w:val="32"/>
          <w:lang w:val="en-US" w:eastAsia="zh-CN" w:bidi="ar-SA"/>
        </w:rPr>
        <w:t>等级</w:t>
      </w:r>
      <w:r>
        <w:rPr>
          <w:rFonts w:hint="default" w:ascii="仿宋_GB2312" w:eastAsia="仿宋_GB2312"/>
          <w:color w:val="auto"/>
          <w:spacing w:val="0"/>
          <w:sz w:val="32"/>
          <w:szCs w:val="32"/>
          <w:lang w:val="en-US" w:eastAsia="zh-CN"/>
        </w:rPr>
        <w:t>评估</w:t>
      </w:r>
      <w:r>
        <w:rPr>
          <w:rFonts w:hint="eastAsia" w:ascii="仿宋_GB2312" w:eastAsia="仿宋_GB2312"/>
          <w:color w:val="auto"/>
          <w:spacing w:val="0"/>
          <w:sz w:val="32"/>
          <w:szCs w:val="32"/>
          <w:lang w:val="en-US" w:eastAsia="zh-CN"/>
        </w:rPr>
        <w:t>与失能等级评估同时进行，通过认知能力维度形成单独的评估结果</w:t>
      </w:r>
      <w:r>
        <w:rPr>
          <w:rFonts w:hint="default" w:ascii="仿宋_GB2312" w:eastAsia="仿宋_GB2312"/>
          <w:color w:val="auto"/>
          <w:spacing w:val="0"/>
          <w:sz w:val="32"/>
          <w:szCs w:val="32"/>
          <w:lang w:val="en-US" w:eastAsia="zh-CN"/>
        </w:rPr>
        <w:t>,</w:t>
      </w:r>
      <w:r>
        <w:rPr>
          <w:rFonts w:hint="eastAsia" w:ascii="仿宋_GB2312" w:eastAsia="仿宋_GB2312"/>
          <w:color w:val="auto"/>
          <w:spacing w:val="0"/>
          <w:sz w:val="32"/>
          <w:szCs w:val="32"/>
          <w:lang w:val="en-US" w:eastAsia="zh-CN"/>
        </w:rPr>
        <w:t>评估内容和标准根据实际管理需要和业务特点适时调整。</w:t>
      </w:r>
    </w:p>
    <w:p>
      <w:pPr>
        <w:keepNext w:val="0"/>
        <w:keepLines w:val="0"/>
        <w:pageBreakBefore w:val="0"/>
        <w:widowControl w:val="0"/>
        <w:kinsoku/>
        <w:wordWrap/>
        <w:topLinePunct w:val="0"/>
        <w:autoSpaceDE/>
        <w:autoSpaceDN/>
        <w:bidi w:val="0"/>
        <w:adjustRightInd/>
        <w:snapToGrid/>
        <w:spacing w:line="520" w:lineRule="exact"/>
        <w:ind w:left="0" w:leftChars="0" w:right="0" w:firstLine="640" w:firstLineChars="200"/>
        <w:textAlignment w:val="auto"/>
        <w:rPr>
          <w:rFonts w:hint="eastAsia" w:ascii="楷体_GB2312" w:hAnsi="楷体_GB2312" w:eastAsia="楷体_GB2312" w:cs="楷体_GB2312"/>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rPr>
        <w:t>（</w:t>
      </w:r>
      <w:r>
        <w:rPr>
          <w:rFonts w:hint="eastAsia" w:ascii="楷体_GB2312" w:hAnsi="楷体_GB2312" w:eastAsia="楷体_GB2312" w:cs="楷体_GB2312"/>
          <w:b w:val="0"/>
          <w:bCs w:val="0"/>
          <w:color w:val="auto"/>
          <w:spacing w:val="0"/>
          <w:sz w:val="32"/>
          <w:szCs w:val="32"/>
          <w:lang w:val="en-US" w:eastAsia="zh-CN"/>
        </w:rPr>
        <w:t>四</w:t>
      </w:r>
      <w:r>
        <w:rPr>
          <w:rFonts w:hint="eastAsia" w:ascii="楷体_GB2312" w:hAnsi="楷体_GB2312" w:eastAsia="楷体_GB2312" w:cs="楷体_GB2312"/>
          <w:b w:val="0"/>
          <w:bCs w:val="0"/>
          <w:color w:val="auto"/>
          <w:spacing w:val="0"/>
          <w:sz w:val="32"/>
          <w:szCs w:val="32"/>
        </w:rPr>
        <w:t>）</w:t>
      </w:r>
      <w:r>
        <w:rPr>
          <w:rFonts w:hint="eastAsia" w:ascii="楷体_GB2312" w:hAnsi="楷体_GB2312" w:eastAsia="楷体_GB2312" w:cs="楷体_GB2312"/>
          <w:b w:val="0"/>
          <w:bCs w:val="0"/>
          <w:color w:val="auto"/>
          <w:spacing w:val="0"/>
          <w:sz w:val="32"/>
          <w:szCs w:val="32"/>
          <w:lang w:eastAsia="zh-CN"/>
        </w:rPr>
        <w:t>评估等级</w:t>
      </w:r>
    </w:p>
    <w:p>
      <w:pPr>
        <w:keepNext w:val="0"/>
        <w:keepLines w:val="0"/>
        <w:pageBreakBefore w:val="0"/>
        <w:widowControl w:val="0"/>
        <w:kinsoku/>
        <w:wordWrap/>
        <w:topLinePunct w:val="0"/>
        <w:autoSpaceDE/>
        <w:autoSpaceDN/>
        <w:bidi w:val="0"/>
        <w:adjustRightInd/>
        <w:snapToGrid/>
        <w:spacing w:line="520" w:lineRule="exact"/>
        <w:ind w:left="0" w:leftChars="0" w:right="0" w:firstLine="640" w:firstLineChars="200"/>
        <w:textAlignment w:val="auto"/>
        <w:rPr>
          <w:color w:val="auto"/>
          <w:spacing w:val="0"/>
        </w:rPr>
      </w:pPr>
      <w:r>
        <w:rPr>
          <w:rFonts w:hint="eastAsia" w:ascii="仿宋_GB2312" w:eastAsia="仿宋_GB2312"/>
          <w:color w:val="auto"/>
          <w:spacing w:val="0"/>
          <w:sz w:val="32"/>
          <w:szCs w:val="32"/>
        </w:rPr>
        <w:t>失智人员评估等级分为轻度、中度、重度3个</w:t>
      </w:r>
      <w:r>
        <w:rPr>
          <w:rFonts w:hint="eastAsia" w:ascii="仿宋_GB2312" w:eastAsia="仿宋_GB2312"/>
          <w:color w:val="auto"/>
          <w:spacing w:val="0"/>
          <w:sz w:val="32"/>
          <w:szCs w:val="32"/>
          <w:lang w:eastAsia="zh-CN"/>
        </w:rPr>
        <w:t>等级</w:t>
      </w:r>
      <w:r>
        <w:rPr>
          <w:rFonts w:hint="eastAsia" w:ascii="仿宋_GB2312" w:eastAsia="仿宋_GB2312"/>
          <w:color w:val="auto"/>
          <w:spacing w:val="0"/>
          <w:sz w:val="32"/>
          <w:szCs w:val="32"/>
        </w:rPr>
        <w:t>。</w:t>
      </w:r>
    </w:p>
    <w:p>
      <w:pPr>
        <w:keepNext w:val="0"/>
        <w:keepLines w:val="0"/>
        <w:pageBreakBefore w:val="0"/>
        <w:widowControl w:val="0"/>
        <w:kinsoku/>
        <w:wordWrap/>
        <w:topLinePunct w:val="0"/>
        <w:autoSpaceDE/>
        <w:autoSpaceDN/>
        <w:bidi w:val="0"/>
        <w:adjustRightInd/>
        <w:snapToGrid/>
        <w:spacing w:line="520" w:lineRule="exact"/>
        <w:ind w:left="0" w:leftChars="0" w:right="0" w:firstLine="640" w:firstLineChars="200"/>
        <w:textAlignment w:val="auto"/>
        <w:rPr>
          <w:rFonts w:hint="eastAsia" w:ascii="楷体_GB2312" w:hAnsi="楷体_GB2312" w:eastAsia="楷体_GB2312" w:cs="楷体_GB2312"/>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lang w:eastAsia="zh-CN"/>
        </w:rPr>
        <w:t>（</w:t>
      </w:r>
      <w:r>
        <w:rPr>
          <w:rFonts w:hint="eastAsia" w:ascii="楷体_GB2312" w:hAnsi="楷体_GB2312" w:eastAsia="楷体_GB2312" w:cs="楷体_GB2312"/>
          <w:b w:val="0"/>
          <w:bCs w:val="0"/>
          <w:color w:val="auto"/>
          <w:spacing w:val="0"/>
          <w:sz w:val="32"/>
          <w:szCs w:val="32"/>
          <w:lang w:val="en-US" w:eastAsia="zh-CN"/>
        </w:rPr>
        <w:t>五</w:t>
      </w:r>
      <w:r>
        <w:rPr>
          <w:rFonts w:hint="eastAsia" w:ascii="楷体_GB2312" w:hAnsi="楷体_GB2312" w:eastAsia="楷体_GB2312" w:cs="楷体_GB2312"/>
          <w:b w:val="0"/>
          <w:bCs w:val="0"/>
          <w:color w:val="auto"/>
          <w:spacing w:val="0"/>
          <w:sz w:val="32"/>
          <w:szCs w:val="32"/>
          <w:lang w:eastAsia="zh-CN"/>
        </w:rPr>
        <w:t>）经费保障</w:t>
      </w:r>
    </w:p>
    <w:p>
      <w:pPr>
        <w:keepNext w:val="0"/>
        <w:keepLines w:val="0"/>
        <w:pageBreakBefore w:val="0"/>
        <w:numPr>
          <w:ilvl w:val="0"/>
          <w:numId w:val="0"/>
        </w:numPr>
        <w:kinsoku/>
        <w:wordWrap/>
        <w:topLinePunct w:val="0"/>
        <w:autoSpaceDE/>
        <w:autoSpaceDN/>
        <w:bidi w:val="0"/>
        <w:adjustRightInd/>
        <w:snapToGrid/>
        <w:spacing w:line="520" w:lineRule="exact"/>
        <w:ind w:left="0" w:leftChars="0" w:right="0" w:firstLine="640" w:firstLineChars="200"/>
        <w:textAlignment w:val="auto"/>
        <w:rPr>
          <w:rFonts w:hint="eastAsia" w:ascii="仿宋_GB2312" w:hAnsi="Times New Roman" w:eastAsia="仿宋_GB2312" w:cs="Times New Roman"/>
          <w:color w:val="auto"/>
          <w:spacing w:val="0"/>
          <w:sz w:val="32"/>
          <w:szCs w:val="32"/>
          <w:lang w:val="en-US" w:eastAsia="zh-CN"/>
        </w:rPr>
      </w:pPr>
      <w:r>
        <w:rPr>
          <w:rFonts w:hint="eastAsia" w:ascii="仿宋_GB2312" w:eastAsia="仿宋_GB2312"/>
          <w:color w:val="auto"/>
          <w:spacing w:val="0"/>
          <w:sz w:val="32"/>
          <w:szCs w:val="32"/>
        </w:rPr>
        <w:t>长期护理保险失智评估费标准</w:t>
      </w:r>
      <w:r>
        <w:rPr>
          <w:rFonts w:hint="eastAsia" w:ascii="仿宋_GB2312" w:eastAsia="仿宋_GB2312"/>
          <w:color w:val="auto"/>
          <w:spacing w:val="0"/>
          <w:sz w:val="32"/>
          <w:szCs w:val="32"/>
          <w:lang w:eastAsia="zh-CN"/>
        </w:rPr>
        <w:t>参照失能评估费标准执行</w:t>
      </w:r>
      <w:r>
        <w:rPr>
          <w:rFonts w:hint="eastAsia" w:ascii="仿宋_GB2312" w:eastAsia="仿宋_GB2312"/>
          <w:color w:val="auto"/>
          <w:spacing w:val="0"/>
          <w:sz w:val="32"/>
          <w:szCs w:val="32"/>
        </w:rPr>
        <w:t>。</w:t>
      </w:r>
    </w:p>
    <w:p>
      <w:pPr>
        <w:keepNext w:val="0"/>
        <w:keepLines w:val="0"/>
        <w:pageBreakBefore w:val="0"/>
        <w:widowControl/>
        <w:suppressLineNumbers w:val="0"/>
        <w:kinsoku/>
        <w:wordWrap/>
        <w:topLinePunct w:val="0"/>
        <w:autoSpaceDE/>
        <w:autoSpaceDN/>
        <w:bidi w:val="0"/>
        <w:adjustRightInd/>
        <w:snapToGrid/>
        <w:spacing w:line="520" w:lineRule="exact"/>
        <w:ind w:left="0" w:leftChars="0" w:right="0" w:firstLine="640" w:firstLineChars="200"/>
        <w:jc w:val="both"/>
        <w:textAlignment w:val="auto"/>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四、待遇申请</w:t>
      </w:r>
    </w:p>
    <w:p>
      <w:pPr>
        <w:keepNext w:val="0"/>
        <w:keepLines w:val="0"/>
        <w:pageBreakBefore w:val="0"/>
        <w:widowControl/>
        <w:suppressLineNumbers w:val="0"/>
        <w:kinsoku/>
        <w:wordWrap/>
        <w:topLinePunct w:val="0"/>
        <w:autoSpaceDE/>
        <w:autoSpaceDN/>
        <w:bidi w:val="0"/>
        <w:adjustRightInd/>
        <w:snapToGrid/>
        <w:spacing w:line="520" w:lineRule="exact"/>
        <w:ind w:left="0" w:leftChars="0" w:right="0" w:firstLine="640" w:firstLineChars="200"/>
        <w:jc w:val="left"/>
        <w:textAlignment w:val="auto"/>
        <w:rPr>
          <w:rFonts w:hint="default"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重度</w:t>
      </w:r>
      <w:r>
        <w:rPr>
          <w:rFonts w:hint="default" w:ascii="仿宋_GB2312" w:hAnsi="仿宋_GB2312" w:eastAsia="仿宋_GB2312" w:cs="仿宋_GB2312"/>
          <w:color w:val="auto"/>
          <w:spacing w:val="0"/>
          <w:kern w:val="2"/>
          <w:sz w:val="32"/>
          <w:szCs w:val="32"/>
          <w:lang w:val="en-US" w:eastAsia="zh-CN" w:bidi="ar-SA"/>
        </w:rPr>
        <w:t>失智</w:t>
      </w:r>
      <w:r>
        <w:rPr>
          <w:rFonts w:hint="eastAsia" w:ascii="仿宋_GB2312" w:hAnsi="仿宋_GB2312" w:eastAsia="仿宋_GB2312" w:cs="仿宋_GB2312"/>
          <w:color w:val="auto"/>
          <w:spacing w:val="0"/>
          <w:kern w:val="2"/>
          <w:sz w:val="32"/>
          <w:szCs w:val="32"/>
          <w:lang w:val="en-US" w:eastAsia="zh-CN" w:bidi="ar-SA"/>
        </w:rPr>
        <w:t>人员</w:t>
      </w:r>
      <w:r>
        <w:rPr>
          <w:rFonts w:hint="default" w:ascii="仿宋_GB2312" w:hAnsi="仿宋_GB2312" w:eastAsia="仿宋_GB2312" w:cs="仿宋_GB2312"/>
          <w:color w:val="auto"/>
          <w:spacing w:val="0"/>
          <w:kern w:val="2"/>
          <w:sz w:val="32"/>
          <w:szCs w:val="32"/>
          <w:lang w:val="en-US" w:eastAsia="zh-CN" w:bidi="ar-SA"/>
        </w:rPr>
        <w:t>申</w:t>
      </w:r>
      <w:r>
        <w:rPr>
          <w:rFonts w:hint="eastAsia" w:ascii="仿宋_GB2312" w:hAnsi="仿宋_GB2312" w:eastAsia="仿宋_GB2312" w:cs="仿宋_GB2312"/>
          <w:color w:val="auto"/>
          <w:spacing w:val="0"/>
          <w:kern w:val="2"/>
          <w:sz w:val="32"/>
          <w:szCs w:val="32"/>
          <w:lang w:val="en-US" w:eastAsia="zh-CN" w:bidi="ar-SA"/>
        </w:rPr>
        <w:t>请长期</w:t>
      </w:r>
      <w:r>
        <w:rPr>
          <w:rFonts w:hint="default" w:ascii="仿宋_GB2312" w:hAnsi="仿宋_GB2312" w:eastAsia="仿宋_GB2312" w:cs="仿宋_GB2312"/>
          <w:color w:val="auto"/>
          <w:spacing w:val="0"/>
          <w:kern w:val="2"/>
          <w:sz w:val="32"/>
          <w:szCs w:val="32"/>
          <w:lang w:val="en-US" w:eastAsia="zh-CN" w:bidi="ar-SA"/>
        </w:rPr>
        <w:t>护理保险待遇</w:t>
      </w:r>
      <w:r>
        <w:rPr>
          <w:rFonts w:hint="eastAsia" w:ascii="仿宋_GB2312" w:hAnsi="仿宋_GB2312" w:eastAsia="仿宋_GB2312" w:cs="仿宋_GB2312"/>
          <w:color w:val="auto"/>
          <w:spacing w:val="0"/>
          <w:kern w:val="2"/>
          <w:sz w:val="32"/>
          <w:szCs w:val="32"/>
          <w:lang w:val="en-US" w:eastAsia="zh-CN" w:bidi="ar-SA"/>
        </w:rPr>
        <w:t>，凭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浙里办”APP</w:t>
      </w:r>
      <w:r>
        <w:rPr>
          <w:rFonts w:hint="eastAsia" w:ascii="仿宋_GB2312" w:hAnsi="仿宋_GB2312" w:eastAsia="仿宋_GB2312" w:cs="仿宋_GB2312"/>
          <w:color w:val="auto"/>
          <w:spacing w:val="0"/>
          <w:kern w:val="2"/>
          <w:sz w:val="32"/>
          <w:szCs w:val="32"/>
          <w:lang w:val="en-US" w:eastAsia="zh-CN" w:bidi="ar-SA"/>
        </w:rPr>
        <w:t>上的个人失智评估结论</w:t>
      </w:r>
      <w:r>
        <w:rPr>
          <w:rFonts w:hint="default" w:ascii="仿宋_GB2312" w:hAnsi="仿宋_GB2312" w:eastAsia="仿宋_GB2312" w:cs="仿宋_GB2312"/>
          <w:color w:val="auto"/>
          <w:spacing w:val="0"/>
          <w:kern w:val="2"/>
          <w:sz w:val="32"/>
          <w:szCs w:val="32"/>
          <w:lang w:val="en-US" w:eastAsia="zh-CN" w:bidi="ar-SA"/>
        </w:rPr>
        <w:t>向纳入试点的定点护理机构提出申请</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sz w:val="32"/>
          <w:szCs w:val="32"/>
          <w:lang w:val="en-US" w:eastAsia="zh-CN"/>
        </w:rPr>
        <w:t>试点阶段，</w:t>
      </w:r>
      <w:r>
        <w:rPr>
          <w:rFonts w:hint="eastAsia" w:ascii="仿宋_GB2312" w:hAnsi="仿宋_GB2312" w:eastAsia="仿宋_GB2312" w:cs="仿宋_GB2312"/>
          <w:color w:val="auto"/>
          <w:spacing w:val="0"/>
          <w:kern w:val="2"/>
          <w:sz w:val="32"/>
          <w:szCs w:val="32"/>
          <w:lang w:val="en-US" w:eastAsia="zh-CN" w:bidi="ar-SA"/>
        </w:rPr>
        <w:t>参保人填写</w:t>
      </w:r>
      <w:r>
        <w:rPr>
          <w:rFonts w:hint="default"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color w:val="auto"/>
          <w:spacing w:val="0"/>
          <w:kern w:val="2"/>
          <w:sz w:val="32"/>
          <w:szCs w:val="32"/>
          <w:lang w:val="en-US" w:eastAsia="zh-CN" w:bidi="ar-SA"/>
        </w:rPr>
        <w:t>嘉兴市长期护理保险失智人员待遇申请表</w:t>
      </w:r>
      <w:r>
        <w:rPr>
          <w:rFonts w:hint="default"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color w:val="auto"/>
          <w:spacing w:val="0"/>
          <w:kern w:val="2"/>
          <w:sz w:val="32"/>
          <w:szCs w:val="32"/>
          <w:lang w:val="en-US" w:eastAsia="zh-CN" w:bidi="ar-SA"/>
        </w:rPr>
        <w:t>（</w:t>
      </w:r>
      <w:r>
        <w:rPr>
          <w:rFonts w:hint="default" w:ascii="仿宋_GB2312" w:hAnsi="仿宋_GB2312" w:eastAsia="仿宋_GB2312" w:cs="仿宋_GB2312"/>
          <w:color w:val="auto"/>
          <w:spacing w:val="0"/>
          <w:kern w:val="2"/>
          <w:sz w:val="32"/>
          <w:szCs w:val="32"/>
          <w:lang w:val="en-US" w:eastAsia="zh-CN" w:bidi="ar-SA"/>
        </w:rPr>
        <w:t>见附件</w:t>
      </w:r>
      <w:r>
        <w:rPr>
          <w:rFonts w:hint="eastAsia" w:ascii="仿宋_GB2312" w:hAnsi="仿宋_GB2312" w:eastAsia="仿宋_GB2312" w:cs="仿宋_GB2312"/>
          <w:color w:val="auto"/>
          <w:spacing w:val="0"/>
          <w:kern w:val="2"/>
          <w:sz w:val="32"/>
          <w:szCs w:val="32"/>
          <w:lang w:val="en-US" w:eastAsia="zh-CN" w:bidi="ar-SA"/>
        </w:rPr>
        <w:t>3）</w:t>
      </w:r>
      <w:r>
        <w:rPr>
          <w:rFonts w:hint="default" w:ascii="仿宋_GB2312" w:hAnsi="仿宋_GB2312" w:eastAsia="仿宋_GB2312" w:cs="仿宋_GB2312"/>
          <w:color w:val="auto"/>
          <w:spacing w:val="0"/>
          <w:kern w:val="2"/>
          <w:sz w:val="32"/>
          <w:szCs w:val="32"/>
          <w:lang w:val="en-US" w:eastAsia="zh-CN" w:bidi="ar-SA"/>
        </w:rPr>
        <w:t>提出申请</w:t>
      </w:r>
      <w:r>
        <w:rPr>
          <w:rFonts w:hint="eastAsia" w:ascii="仿宋_GB2312" w:hAnsi="仿宋_GB2312" w:eastAsia="仿宋_GB2312" w:cs="仿宋_GB2312"/>
          <w:color w:val="auto"/>
          <w:spacing w:val="0"/>
          <w:kern w:val="2"/>
          <w:sz w:val="32"/>
          <w:szCs w:val="32"/>
          <w:lang w:val="en-US" w:eastAsia="zh-CN" w:bidi="ar-SA"/>
        </w:rPr>
        <w:t>。</w:t>
      </w:r>
    </w:p>
    <w:bookmarkEnd w:id="1"/>
    <w:p>
      <w:pPr>
        <w:keepNext w:val="0"/>
        <w:keepLines w:val="0"/>
        <w:pageBreakBefore w:val="0"/>
        <w:kinsoku/>
        <w:wordWrap/>
        <w:topLinePunct w:val="0"/>
        <w:autoSpaceDE/>
        <w:autoSpaceDN/>
        <w:bidi w:val="0"/>
        <w:adjustRightInd/>
        <w:snapToGrid/>
        <w:spacing w:line="520" w:lineRule="exact"/>
        <w:ind w:left="0" w:leftChars="0" w:right="0" w:firstLine="640" w:firstLineChars="200"/>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五、组织保障</w:t>
      </w:r>
    </w:p>
    <w:p>
      <w:pPr>
        <w:keepNext w:val="0"/>
        <w:keepLines w:val="0"/>
        <w:pageBreakBefore w:val="0"/>
        <w:widowControl w:val="0"/>
        <w:kinsoku/>
        <w:wordWrap/>
        <w:topLinePunct w:val="0"/>
        <w:autoSpaceDE/>
        <w:autoSpaceDN/>
        <w:bidi w:val="0"/>
        <w:adjustRightInd/>
        <w:snapToGrid/>
        <w:spacing w:line="520" w:lineRule="exact"/>
        <w:ind w:left="0" w:leftChars="0" w:right="0" w:firstLine="640" w:firstLineChars="200"/>
        <w:textAlignment w:val="auto"/>
        <w:rPr>
          <w:rFonts w:hint="eastAsia" w:ascii="仿宋_GB2312" w:hAnsi="Times New Roman" w:eastAsia="仿宋_GB2312" w:cs="Times New Roman"/>
          <w:color w:val="auto"/>
          <w:spacing w:val="0"/>
          <w:sz w:val="32"/>
          <w:szCs w:val="32"/>
          <w:lang w:val="en-US" w:eastAsia="zh-CN"/>
        </w:rPr>
      </w:pPr>
      <w:r>
        <w:rPr>
          <w:rFonts w:hint="eastAsia" w:ascii="楷体_GB2312" w:hAnsi="楷体_GB2312" w:eastAsia="楷体_GB2312" w:cs="楷体_GB2312"/>
          <w:b w:val="0"/>
          <w:bCs w:val="0"/>
          <w:snapToGrid w:val="0"/>
          <w:color w:val="auto"/>
          <w:spacing w:val="0"/>
          <w:sz w:val="32"/>
          <w:szCs w:val="32"/>
          <w:lang w:val="en-US" w:eastAsia="zh-CN"/>
        </w:rPr>
        <w:t>（一）加强组织管理。</w:t>
      </w:r>
      <w:r>
        <w:rPr>
          <w:rFonts w:hint="eastAsia" w:ascii="仿宋_GB2312" w:hAnsi="Times New Roman" w:eastAsia="仿宋_GB2312" w:cs="Times New Roman"/>
          <w:color w:val="auto"/>
          <w:spacing w:val="0"/>
          <w:sz w:val="32"/>
          <w:szCs w:val="32"/>
          <w:lang w:val="en-US" w:eastAsia="zh-CN"/>
        </w:rPr>
        <w:t>各县</w:t>
      </w:r>
      <w:r>
        <w:rPr>
          <w:rFonts w:hint="default" w:ascii="仿宋_GB2312"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lang w:val="en-US" w:eastAsia="zh-CN"/>
        </w:rPr>
        <w:t>市</w:t>
      </w:r>
      <w:r>
        <w:rPr>
          <w:rFonts w:hint="default" w:ascii="仿宋_GB2312"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lang w:val="en-US" w:eastAsia="zh-CN"/>
        </w:rPr>
        <w:t>区）医保</w:t>
      </w:r>
      <w:r>
        <w:rPr>
          <w:rFonts w:hint="default" w:ascii="仿宋_GB2312" w:eastAsia="仿宋_GB2312" w:cs="Times New Roman"/>
          <w:color w:val="auto"/>
          <w:spacing w:val="0"/>
          <w:sz w:val="32"/>
          <w:szCs w:val="32"/>
          <w:lang w:eastAsia="zh-CN"/>
        </w:rPr>
        <w:t>中心（分中心）</w:t>
      </w:r>
      <w:r>
        <w:rPr>
          <w:rFonts w:hint="eastAsia" w:ascii="仿宋_GB2312" w:hAnsi="Times New Roman" w:eastAsia="仿宋_GB2312" w:cs="Times New Roman"/>
          <w:color w:val="auto"/>
          <w:spacing w:val="0"/>
          <w:sz w:val="32"/>
          <w:szCs w:val="32"/>
          <w:lang w:val="en-US" w:eastAsia="zh-CN"/>
        </w:rPr>
        <w:t>要强化管理，不断规范护理服务行为,提高护理服务质量,及时研究解决试点中出现的新问题、新情况，及时研究完善</w:t>
      </w:r>
      <w:r>
        <w:rPr>
          <w:rFonts w:hint="eastAsia" w:ascii="仿宋_GB2312" w:hAnsi="仿宋_GB2312" w:eastAsia="仿宋_GB2312" w:cs="仿宋_GB2312"/>
          <w:b w:val="0"/>
          <w:bCs w:val="0"/>
          <w:color w:val="auto"/>
          <w:spacing w:val="0"/>
          <w:sz w:val="32"/>
          <w:szCs w:val="32"/>
          <w:lang w:val="en-US" w:eastAsia="zh-CN"/>
        </w:rPr>
        <w:t>照护专区</w:t>
      </w:r>
      <w:r>
        <w:rPr>
          <w:rFonts w:hint="eastAsia" w:ascii="仿宋_GB2312" w:hAnsi="Times New Roman" w:eastAsia="仿宋_GB2312" w:cs="Times New Roman"/>
          <w:color w:val="auto"/>
          <w:spacing w:val="0"/>
          <w:sz w:val="32"/>
          <w:szCs w:val="32"/>
          <w:lang w:val="en-US" w:eastAsia="zh-CN"/>
        </w:rPr>
        <w:t>管理等配套办法，并对试点情况及遇到的问题及时向市医保</w:t>
      </w:r>
      <w:r>
        <w:rPr>
          <w:rFonts w:hint="default" w:ascii="仿宋_GB2312" w:eastAsia="仿宋_GB2312" w:cs="Times New Roman"/>
          <w:color w:val="auto"/>
          <w:spacing w:val="0"/>
          <w:sz w:val="32"/>
          <w:szCs w:val="32"/>
          <w:lang w:eastAsia="zh-CN"/>
        </w:rPr>
        <w:t>中心</w:t>
      </w:r>
      <w:r>
        <w:rPr>
          <w:rFonts w:hint="eastAsia" w:ascii="仿宋_GB2312" w:hAnsi="Times New Roman" w:eastAsia="仿宋_GB2312" w:cs="Times New Roman"/>
          <w:color w:val="auto"/>
          <w:spacing w:val="0"/>
          <w:sz w:val="32"/>
          <w:szCs w:val="32"/>
          <w:lang w:val="en-US" w:eastAsia="zh-CN"/>
        </w:rPr>
        <w:t>反馈。</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ascii="仿宋_GB2312" w:eastAsia="仿宋_GB2312" w:cs="仿宋_GB2312"/>
          <w:b w:val="0"/>
          <w:bCs w:val="0"/>
          <w:snapToGrid w:val="0"/>
          <w:color w:val="auto"/>
          <w:spacing w:val="0"/>
          <w:sz w:val="32"/>
          <w:szCs w:val="32"/>
        </w:rPr>
      </w:pPr>
      <w:r>
        <w:rPr>
          <w:rFonts w:hint="eastAsia" w:ascii="楷体_GB2312" w:hAnsi="楷体_GB2312" w:eastAsia="楷体_GB2312" w:cs="楷体_GB2312"/>
          <w:b w:val="0"/>
          <w:bCs w:val="0"/>
          <w:snapToGrid w:val="0"/>
          <w:color w:val="auto"/>
          <w:spacing w:val="0"/>
          <w:sz w:val="32"/>
          <w:szCs w:val="32"/>
        </w:rPr>
        <w:t>（二）</w:t>
      </w:r>
      <w:r>
        <w:rPr>
          <w:rFonts w:hint="eastAsia" w:ascii="楷体_GB2312" w:hAnsi="楷体_GB2312" w:eastAsia="楷体_GB2312" w:cs="楷体_GB2312"/>
          <w:b w:val="0"/>
          <w:bCs w:val="0"/>
          <w:snapToGrid w:val="0"/>
          <w:color w:val="auto"/>
          <w:spacing w:val="0"/>
          <w:sz w:val="32"/>
          <w:szCs w:val="32"/>
          <w:lang w:eastAsia="zh-CN"/>
        </w:rPr>
        <w:t>加强协同推进。</w:t>
      </w:r>
      <w:r>
        <w:rPr>
          <w:rFonts w:hint="eastAsia" w:ascii="仿宋_GB2312" w:hAnsi="Times New Roman" w:eastAsia="仿宋_GB2312" w:cs="Times New Roman"/>
          <w:color w:val="auto"/>
          <w:spacing w:val="0"/>
          <w:sz w:val="32"/>
          <w:szCs w:val="32"/>
          <w:lang w:val="en-US" w:eastAsia="zh-CN"/>
        </w:rPr>
        <w:t>各县（市、区）医保局</w:t>
      </w:r>
      <w:r>
        <w:rPr>
          <w:rFonts w:hint="eastAsia" w:ascii="仿宋_GB2312" w:eastAsia="仿宋_GB2312" w:cs="仿宋_GB2312"/>
          <w:b w:val="0"/>
          <w:bCs w:val="0"/>
          <w:snapToGrid w:val="0"/>
          <w:color w:val="auto"/>
          <w:spacing w:val="0"/>
          <w:sz w:val="32"/>
          <w:szCs w:val="32"/>
          <w:lang w:eastAsia="zh-CN"/>
        </w:rPr>
        <w:t>要完善</w:t>
      </w:r>
      <w:r>
        <w:rPr>
          <w:rFonts w:hint="eastAsia" w:eastAsia="仿宋_GB2312"/>
          <w:b w:val="0"/>
          <w:bCs w:val="0"/>
          <w:color w:val="auto"/>
          <w:spacing w:val="0"/>
          <w:sz w:val="32"/>
          <w:szCs w:val="32"/>
        </w:rPr>
        <w:t>部门</w:t>
      </w:r>
      <w:r>
        <w:rPr>
          <w:rFonts w:hint="eastAsia" w:eastAsia="仿宋_GB2312"/>
          <w:b w:val="0"/>
          <w:bCs w:val="0"/>
          <w:color w:val="auto"/>
          <w:spacing w:val="0"/>
          <w:sz w:val="32"/>
          <w:szCs w:val="32"/>
          <w:lang w:eastAsia="zh-CN"/>
        </w:rPr>
        <w:t>协同推进</w:t>
      </w:r>
      <w:r>
        <w:rPr>
          <w:rFonts w:hint="eastAsia" w:eastAsia="仿宋_GB2312"/>
          <w:b w:val="0"/>
          <w:bCs w:val="0"/>
          <w:color w:val="auto"/>
          <w:spacing w:val="0"/>
          <w:sz w:val="32"/>
          <w:szCs w:val="32"/>
        </w:rPr>
        <w:t>机制，</w:t>
      </w:r>
      <w:r>
        <w:rPr>
          <w:rFonts w:hint="eastAsia" w:eastAsia="仿宋_GB2312"/>
          <w:b w:val="0"/>
          <w:bCs w:val="0"/>
          <w:color w:val="auto"/>
          <w:spacing w:val="0"/>
          <w:sz w:val="32"/>
          <w:szCs w:val="32"/>
          <w:lang w:eastAsia="zh-CN"/>
        </w:rPr>
        <w:t>会同</w:t>
      </w:r>
      <w:r>
        <w:rPr>
          <w:rFonts w:hint="eastAsia" w:eastAsia="仿宋_GB2312"/>
          <w:b w:val="0"/>
          <w:bCs w:val="0"/>
          <w:color w:val="auto"/>
          <w:spacing w:val="0"/>
          <w:sz w:val="32"/>
          <w:szCs w:val="32"/>
        </w:rPr>
        <w:t>财政、卫健、民政、人</w:t>
      </w:r>
      <w:r>
        <w:rPr>
          <w:rFonts w:hint="eastAsia" w:eastAsia="仿宋_GB2312"/>
          <w:b w:val="0"/>
          <w:bCs w:val="0"/>
          <w:color w:val="auto"/>
          <w:spacing w:val="0"/>
          <w:sz w:val="32"/>
          <w:szCs w:val="32"/>
          <w:lang w:eastAsia="zh-CN"/>
        </w:rPr>
        <w:t>力</w:t>
      </w:r>
      <w:r>
        <w:rPr>
          <w:rFonts w:hint="eastAsia" w:eastAsia="仿宋_GB2312"/>
          <w:b w:val="0"/>
          <w:bCs w:val="0"/>
          <w:color w:val="auto"/>
          <w:spacing w:val="0"/>
          <w:sz w:val="32"/>
          <w:szCs w:val="32"/>
        </w:rPr>
        <w:t>社</w:t>
      </w:r>
      <w:r>
        <w:rPr>
          <w:rFonts w:hint="eastAsia" w:eastAsia="仿宋_GB2312"/>
          <w:b w:val="0"/>
          <w:bCs w:val="0"/>
          <w:color w:val="auto"/>
          <w:spacing w:val="0"/>
          <w:sz w:val="32"/>
          <w:szCs w:val="32"/>
          <w:lang w:eastAsia="zh-CN"/>
        </w:rPr>
        <w:t>保</w:t>
      </w:r>
      <w:r>
        <w:rPr>
          <w:rFonts w:hint="eastAsia" w:eastAsia="仿宋_GB2312"/>
          <w:b w:val="0"/>
          <w:bCs w:val="0"/>
          <w:color w:val="auto"/>
          <w:spacing w:val="0"/>
          <w:sz w:val="32"/>
          <w:szCs w:val="32"/>
        </w:rPr>
        <w:t>、残联等部门定期研究、协调解决</w:t>
      </w:r>
      <w:r>
        <w:rPr>
          <w:rFonts w:hint="eastAsia" w:eastAsia="仿宋_GB2312"/>
          <w:b w:val="0"/>
          <w:bCs w:val="0"/>
          <w:color w:val="auto"/>
          <w:spacing w:val="0"/>
          <w:sz w:val="32"/>
          <w:szCs w:val="32"/>
          <w:lang w:eastAsia="zh-CN"/>
        </w:rPr>
        <w:t>试点</w:t>
      </w:r>
      <w:r>
        <w:rPr>
          <w:rFonts w:hint="eastAsia" w:eastAsia="仿宋_GB2312"/>
          <w:b w:val="0"/>
          <w:bCs w:val="0"/>
          <w:color w:val="auto"/>
          <w:spacing w:val="0"/>
          <w:sz w:val="32"/>
          <w:szCs w:val="32"/>
        </w:rPr>
        <w:t>过程中存在的问题，</w:t>
      </w:r>
      <w:r>
        <w:rPr>
          <w:rFonts w:hint="eastAsia" w:ascii="仿宋_GB2312" w:eastAsia="仿宋_GB2312" w:cs="仿宋_GB2312"/>
          <w:b w:val="0"/>
          <w:bCs w:val="0"/>
          <w:snapToGrid w:val="0"/>
          <w:color w:val="auto"/>
          <w:spacing w:val="0"/>
          <w:sz w:val="32"/>
          <w:szCs w:val="32"/>
        </w:rPr>
        <w:t>细化工作任务，强化工作举措，确保</w:t>
      </w:r>
      <w:r>
        <w:rPr>
          <w:rFonts w:hint="eastAsia" w:ascii="仿宋_GB2312" w:eastAsia="仿宋_GB2312" w:cs="仿宋_GB2312"/>
          <w:b w:val="0"/>
          <w:bCs w:val="0"/>
          <w:snapToGrid w:val="0"/>
          <w:color w:val="auto"/>
          <w:spacing w:val="0"/>
          <w:sz w:val="32"/>
          <w:szCs w:val="32"/>
          <w:lang w:eastAsia="zh-CN"/>
        </w:rPr>
        <w:t>试点工作</w:t>
      </w:r>
      <w:r>
        <w:rPr>
          <w:rFonts w:hint="eastAsia" w:ascii="仿宋_GB2312" w:eastAsia="仿宋_GB2312" w:cs="仿宋_GB2312"/>
          <w:b w:val="0"/>
          <w:bCs w:val="0"/>
          <w:snapToGrid w:val="0"/>
          <w:color w:val="auto"/>
          <w:spacing w:val="0"/>
          <w:sz w:val="32"/>
          <w:szCs w:val="32"/>
        </w:rPr>
        <w:t>顺利推进。</w:t>
      </w:r>
    </w:p>
    <w:p>
      <w:pPr>
        <w:pStyle w:val="2"/>
        <w:keepNext w:val="0"/>
        <w:keepLines w:val="0"/>
        <w:pageBreakBefore w:val="0"/>
        <w:widowControl w:val="0"/>
        <w:kinsoku/>
        <w:wordWrap/>
        <w:overflowPunct w:val="0"/>
        <w:topLinePunct w:val="0"/>
        <w:autoSpaceDE/>
        <w:autoSpaceDN/>
        <w:bidi w:val="0"/>
        <w:adjustRightInd/>
        <w:snapToGrid/>
        <w:spacing w:line="520" w:lineRule="exact"/>
        <w:ind w:left="0" w:leftChars="0" w:right="0" w:firstLine="640" w:firstLineChars="200"/>
        <w:textAlignment w:val="auto"/>
        <w:rPr>
          <w:rFonts w:hint="eastAsia" w:ascii="Times New Roman" w:hAnsi="Times New Roman" w:eastAsia="仿宋_GB2312" w:cs="Times New Roman"/>
          <w:b w:val="0"/>
          <w:bCs w:val="0"/>
          <w:color w:val="auto"/>
          <w:spacing w:val="0"/>
          <w:kern w:val="2"/>
          <w:sz w:val="32"/>
          <w:szCs w:val="32"/>
          <w:lang w:val="en-US" w:eastAsia="zh-CN" w:bidi="ar-SA"/>
        </w:rPr>
      </w:pPr>
      <w:r>
        <w:rPr>
          <w:rFonts w:hint="eastAsia" w:ascii="楷体_GB2312" w:hAnsi="楷体_GB2312" w:eastAsia="楷体_GB2312" w:cs="楷体_GB2312"/>
          <w:b w:val="0"/>
          <w:bCs w:val="0"/>
          <w:snapToGrid w:val="0"/>
          <w:color w:val="auto"/>
          <w:spacing w:val="0"/>
          <w:szCs w:val="32"/>
        </w:rPr>
        <w:t>（三）</w:t>
      </w:r>
      <w:r>
        <w:rPr>
          <w:rFonts w:hint="eastAsia" w:ascii="楷体_GB2312" w:hAnsi="楷体_GB2312" w:eastAsia="楷体_GB2312" w:cs="楷体_GB2312"/>
          <w:b w:val="0"/>
          <w:bCs w:val="0"/>
          <w:snapToGrid w:val="0"/>
          <w:color w:val="auto"/>
          <w:spacing w:val="0"/>
          <w:szCs w:val="32"/>
          <w:lang w:eastAsia="zh-CN"/>
        </w:rPr>
        <w:t>加强监督管理</w:t>
      </w:r>
      <w:r>
        <w:rPr>
          <w:rFonts w:hint="eastAsia" w:ascii="楷体_GB2312" w:hAnsi="楷体_GB2312" w:eastAsia="楷体_GB2312" w:cs="楷体_GB2312"/>
          <w:b w:val="0"/>
          <w:bCs w:val="0"/>
          <w:snapToGrid w:val="0"/>
          <w:color w:val="auto"/>
          <w:spacing w:val="0"/>
          <w:szCs w:val="32"/>
        </w:rPr>
        <w:t>。</w:t>
      </w:r>
      <w:r>
        <w:rPr>
          <w:rFonts w:hint="eastAsia" w:ascii="Times New Roman" w:hAnsi="Times New Roman" w:cs="Times New Roman"/>
          <w:b w:val="0"/>
          <w:bCs w:val="0"/>
          <w:color w:val="auto"/>
          <w:spacing w:val="0"/>
          <w:kern w:val="2"/>
          <w:sz w:val="32"/>
          <w:szCs w:val="32"/>
          <w:lang w:val="en-US" w:eastAsia="zh-CN" w:bidi="ar-SA"/>
        </w:rPr>
        <w:t>相关</w:t>
      </w:r>
      <w:r>
        <w:rPr>
          <w:rFonts w:hint="eastAsia" w:ascii="Times New Roman" w:hAnsi="Times New Roman" w:eastAsia="仿宋_GB2312" w:cs="Times New Roman"/>
          <w:b w:val="0"/>
          <w:bCs w:val="0"/>
          <w:color w:val="auto"/>
          <w:spacing w:val="0"/>
          <w:kern w:val="2"/>
          <w:sz w:val="32"/>
          <w:szCs w:val="32"/>
          <w:lang w:val="en-US" w:eastAsia="zh-CN" w:bidi="ar-SA"/>
        </w:rPr>
        <w:t>部门应加强对评估工作及评估机构的监督管理，受理投诉举报，处理违规行为。评估机构应加强评估工作管理，制定管理制度，明确工作流程，加强业务培训，严格按规定实施评估，确保评估质量，</w:t>
      </w:r>
      <w:r>
        <w:rPr>
          <w:rFonts w:hint="eastAsia" w:ascii="Times New Roman" w:hAnsi="Times New Roman" w:cs="Times New Roman"/>
          <w:b w:val="0"/>
          <w:bCs w:val="0"/>
          <w:color w:val="auto"/>
          <w:spacing w:val="0"/>
          <w:kern w:val="2"/>
          <w:sz w:val="32"/>
          <w:szCs w:val="32"/>
          <w:lang w:val="en-US" w:eastAsia="zh-CN" w:bidi="ar-SA"/>
        </w:rPr>
        <w:t>并</w:t>
      </w:r>
      <w:r>
        <w:rPr>
          <w:rFonts w:hint="eastAsia" w:ascii="Times New Roman" w:hAnsi="Times New Roman" w:eastAsia="仿宋_GB2312" w:cs="Times New Roman"/>
          <w:b w:val="0"/>
          <w:bCs w:val="0"/>
          <w:color w:val="auto"/>
          <w:spacing w:val="0"/>
          <w:kern w:val="2"/>
          <w:sz w:val="32"/>
          <w:szCs w:val="32"/>
          <w:lang w:val="en-US" w:eastAsia="zh-CN" w:bidi="ar-SA"/>
        </w:rPr>
        <w:t>逐步建立完善失智人员照护及等级评估信息管理平台，实现信息共享。</w:t>
      </w:r>
    </w:p>
    <w:p>
      <w:pPr>
        <w:keepNext w:val="0"/>
        <w:keepLines w:val="0"/>
        <w:pageBreakBefore w:val="0"/>
        <w:widowControl w:val="0"/>
        <w:kinsoku/>
        <w:wordWrap/>
        <w:topLinePunct w:val="0"/>
        <w:autoSpaceDE/>
        <w:autoSpaceDN/>
        <w:bidi w:val="0"/>
        <w:adjustRightInd/>
        <w:snapToGrid/>
        <w:spacing w:line="520" w:lineRule="exact"/>
        <w:ind w:left="0" w:leftChars="0" w:right="0" w:firstLine="640" w:firstLineChars="200"/>
        <w:textAlignment w:val="auto"/>
        <w:rPr>
          <w:rFonts w:hint="eastAsia" w:ascii="仿宋_GB2312" w:hAnsi="Times New Roman" w:eastAsia="仿宋_GB2312" w:cs="仿宋_GB2312"/>
          <w:b w:val="0"/>
          <w:bCs w:val="0"/>
          <w:snapToGrid w:val="0"/>
          <w:color w:val="auto"/>
          <w:spacing w:val="0"/>
          <w:sz w:val="32"/>
          <w:szCs w:val="32"/>
        </w:rPr>
      </w:pPr>
      <w:r>
        <w:rPr>
          <w:rFonts w:hint="eastAsia" w:ascii="楷体_GB2312" w:hAnsi="楷体_GB2312" w:eastAsia="楷体_GB2312" w:cs="楷体_GB2312"/>
          <w:b w:val="0"/>
          <w:bCs w:val="0"/>
          <w:snapToGrid w:val="0"/>
          <w:color w:val="auto"/>
          <w:spacing w:val="0"/>
          <w:sz w:val="32"/>
          <w:szCs w:val="32"/>
        </w:rPr>
        <w:t>（四）加强宣传引导。</w:t>
      </w:r>
      <w:r>
        <w:rPr>
          <w:rFonts w:hint="eastAsia" w:ascii="仿宋_GB2312" w:eastAsia="仿宋_GB2312" w:cs="仿宋_GB2312"/>
          <w:b w:val="0"/>
          <w:bCs w:val="0"/>
          <w:snapToGrid w:val="0"/>
          <w:color w:val="auto"/>
          <w:spacing w:val="0"/>
          <w:sz w:val="32"/>
          <w:szCs w:val="32"/>
        </w:rPr>
        <w:t>及时总结宣传试点工作中的</w:t>
      </w:r>
      <w:r>
        <w:rPr>
          <w:rFonts w:hint="eastAsia" w:ascii="仿宋_GB2312" w:eastAsia="仿宋_GB2312"/>
          <w:b w:val="0"/>
          <w:bCs w:val="0"/>
          <w:color w:val="auto"/>
          <w:spacing w:val="0"/>
          <w:sz w:val="32"/>
          <w:szCs w:val="32"/>
        </w:rPr>
        <w:t>典型经验、</w:t>
      </w:r>
      <w:r>
        <w:rPr>
          <w:rFonts w:hint="eastAsia" w:ascii="仿宋_GB2312" w:eastAsia="仿宋_GB2312" w:cs="仿宋_GB2312"/>
          <w:b w:val="0"/>
          <w:bCs w:val="0"/>
          <w:snapToGrid w:val="0"/>
          <w:color w:val="auto"/>
          <w:spacing w:val="0"/>
          <w:sz w:val="32"/>
          <w:szCs w:val="32"/>
        </w:rPr>
        <w:t>案例和标志性成果，集中展示</w:t>
      </w:r>
      <w:r>
        <w:rPr>
          <w:rFonts w:hint="eastAsia" w:ascii="仿宋_GB2312" w:eastAsia="仿宋_GB2312" w:cs="仿宋_GB2312"/>
          <w:b w:val="0"/>
          <w:bCs w:val="0"/>
          <w:snapToGrid w:val="0"/>
          <w:color w:val="auto"/>
          <w:spacing w:val="0"/>
          <w:sz w:val="32"/>
          <w:szCs w:val="32"/>
          <w:lang w:eastAsia="zh-CN"/>
        </w:rPr>
        <w:t>试点成效</w:t>
      </w:r>
      <w:r>
        <w:rPr>
          <w:rFonts w:hint="eastAsia" w:ascii="仿宋_GB2312" w:eastAsia="仿宋_GB2312" w:cs="仿宋_GB2312"/>
          <w:b w:val="0"/>
          <w:bCs w:val="0"/>
          <w:snapToGrid w:val="0"/>
          <w:color w:val="auto"/>
          <w:spacing w:val="0"/>
          <w:sz w:val="32"/>
          <w:szCs w:val="32"/>
        </w:rPr>
        <w:t>，</w:t>
      </w:r>
      <w:r>
        <w:rPr>
          <w:rFonts w:hint="eastAsia" w:ascii="仿宋_GB2312" w:eastAsia="仿宋_GB2312" w:cs="仿宋_GB2312"/>
          <w:b w:val="0"/>
          <w:bCs w:val="0"/>
          <w:snapToGrid w:val="0"/>
          <w:color w:val="auto"/>
          <w:spacing w:val="0"/>
          <w:sz w:val="32"/>
          <w:szCs w:val="32"/>
          <w:lang w:eastAsia="zh-CN"/>
        </w:rPr>
        <w:t>争取</w:t>
      </w:r>
      <w:r>
        <w:rPr>
          <w:rFonts w:hint="eastAsia" w:ascii="仿宋_GB2312" w:eastAsia="仿宋_GB2312" w:cs="仿宋_GB2312"/>
          <w:b w:val="0"/>
          <w:bCs w:val="0"/>
          <w:snapToGrid w:val="0"/>
          <w:color w:val="auto"/>
          <w:spacing w:val="0"/>
          <w:sz w:val="32"/>
          <w:szCs w:val="32"/>
        </w:rPr>
        <w:t>社会各界的关注和支持，努力营造良好社会</w:t>
      </w:r>
      <w:r>
        <w:rPr>
          <w:rFonts w:hint="eastAsia" w:ascii="仿宋_GB2312" w:hAnsi="Times New Roman" w:eastAsia="仿宋_GB2312" w:cs="仿宋_GB2312"/>
          <w:b w:val="0"/>
          <w:bCs w:val="0"/>
          <w:snapToGrid w:val="0"/>
          <w:color w:val="auto"/>
          <w:spacing w:val="0"/>
          <w:sz w:val="32"/>
          <w:szCs w:val="32"/>
        </w:rPr>
        <w:t>氛围。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textAlignment w:val="auto"/>
        <w:rPr>
          <w:rFonts w:hint="eastAsia" w:ascii="仿宋_GB2312" w:eastAsia="仿宋_GB2312" w:cs="仿宋_GB2312"/>
          <w:b w:val="0"/>
          <w:bCs w:val="0"/>
          <w:snapToGrid w:val="0"/>
          <w:color w:val="auto"/>
          <w:spacing w:val="0"/>
          <w:sz w:val="32"/>
          <w:szCs w:val="32"/>
        </w:rPr>
      </w:pPr>
      <w:r>
        <w:rPr>
          <w:rFonts w:hint="eastAsia" w:ascii="仿宋_GB2312" w:hAnsi="Times New Roman" w:eastAsia="仿宋_GB2312" w:cs="仿宋_GB2312"/>
          <w:b w:val="0"/>
          <w:bCs w:val="0"/>
          <w:snapToGrid w:val="0"/>
          <w:color w:val="auto"/>
          <w:spacing w:val="0"/>
          <w:sz w:val="32"/>
          <w:szCs w:val="32"/>
          <w:lang w:val="en-US" w:eastAsia="zh-CN"/>
        </w:rPr>
        <w:t>试点时间</w:t>
      </w:r>
      <w:r>
        <w:rPr>
          <w:rFonts w:hint="eastAsia" w:ascii="仿宋_GB2312" w:eastAsia="仿宋_GB2312" w:cs="仿宋_GB2312"/>
          <w:b w:val="0"/>
          <w:bCs w:val="0"/>
          <w:snapToGrid w:val="0"/>
          <w:color w:val="auto"/>
          <w:spacing w:val="0"/>
          <w:sz w:val="32"/>
          <w:szCs w:val="32"/>
          <w:lang w:val="en-US" w:eastAsia="zh-CN"/>
        </w:rPr>
        <w:t>暂定</w:t>
      </w:r>
      <w:r>
        <w:rPr>
          <w:rFonts w:hint="eastAsia" w:ascii="仿宋_GB2312" w:hAnsi="Times New Roman" w:eastAsia="仿宋_GB2312" w:cs="仿宋_GB2312"/>
          <w:b w:val="0"/>
          <w:bCs w:val="0"/>
          <w:snapToGrid w:val="0"/>
          <w:color w:val="auto"/>
          <w:spacing w:val="0"/>
          <w:sz w:val="32"/>
          <w:szCs w:val="32"/>
          <w:lang w:val="en-US" w:eastAsia="zh-CN"/>
        </w:rPr>
        <w:t>为</w:t>
      </w:r>
      <w:r>
        <w:rPr>
          <w:rFonts w:hint="default" w:ascii="仿宋_GB2312" w:hAnsi="Times New Roman" w:eastAsia="仿宋_GB2312" w:cs="仿宋_GB2312"/>
          <w:b w:val="0"/>
          <w:bCs w:val="0"/>
          <w:snapToGrid w:val="0"/>
          <w:color w:val="auto"/>
          <w:spacing w:val="0"/>
          <w:sz w:val="32"/>
          <w:szCs w:val="32"/>
          <w:lang w:val="en-US" w:eastAsia="zh-CN"/>
        </w:rPr>
        <w:t>20</w:t>
      </w:r>
      <w:r>
        <w:rPr>
          <w:rFonts w:hint="eastAsia" w:ascii="仿宋_GB2312" w:hAnsi="Times New Roman" w:eastAsia="仿宋_GB2312" w:cs="仿宋_GB2312"/>
          <w:b w:val="0"/>
          <w:bCs w:val="0"/>
          <w:snapToGrid w:val="0"/>
          <w:color w:val="auto"/>
          <w:spacing w:val="0"/>
          <w:sz w:val="32"/>
          <w:szCs w:val="32"/>
          <w:lang w:val="en-US" w:eastAsia="zh-CN"/>
        </w:rPr>
        <w:t>24</w:t>
      </w:r>
      <w:r>
        <w:rPr>
          <w:rFonts w:hint="default" w:ascii="仿宋_GB2312" w:hAnsi="Times New Roman" w:eastAsia="仿宋_GB2312" w:cs="仿宋_GB2312"/>
          <w:b w:val="0"/>
          <w:bCs w:val="0"/>
          <w:snapToGrid w:val="0"/>
          <w:color w:val="auto"/>
          <w:spacing w:val="0"/>
          <w:sz w:val="32"/>
          <w:szCs w:val="32"/>
          <w:lang w:val="en-US" w:eastAsia="zh-CN"/>
        </w:rPr>
        <w:t>年</w:t>
      </w:r>
      <w:r>
        <w:rPr>
          <w:rFonts w:hint="eastAsia" w:ascii="仿宋_GB2312" w:hAnsi="Times New Roman" w:eastAsia="仿宋_GB2312" w:cs="仿宋_GB2312"/>
          <w:b w:val="0"/>
          <w:bCs w:val="0"/>
          <w:snapToGrid w:val="0"/>
          <w:color w:val="auto"/>
          <w:spacing w:val="0"/>
          <w:sz w:val="32"/>
          <w:szCs w:val="32"/>
          <w:lang w:val="en-US" w:eastAsia="zh-CN"/>
        </w:rPr>
        <w:t>1</w:t>
      </w:r>
      <w:r>
        <w:rPr>
          <w:rFonts w:hint="default" w:ascii="仿宋_GB2312" w:hAnsi="Times New Roman" w:eastAsia="仿宋_GB2312" w:cs="仿宋_GB2312"/>
          <w:b w:val="0"/>
          <w:bCs w:val="0"/>
          <w:snapToGrid w:val="0"/>
          <w:color w:val="auto"/>
          <w:spacing w:val="0"/>
          <w:sz w:val="32"/>
          <w:szCs w:val="32"/>
          <w:lang w:val="en-US" w:eastAsia="zh-CN"/>
        </w:rPr>
        <w:t>月1日起至20</w:t>
      </w:r>
      <w:r>
        <w:rPr>
          <w:rFonts w:hint="eastAsia" w:ascii="仿宋_GB2312" w:hAnsi="Times New Roman" w:eastAsia="仿宋_GB2312" w:cs="仿宋_GB2312"/>
          <w:b w:val="0"/>
          <w:bCs w:val="0"/>
          <w:snapToGrid w:val="0"/>
          <w:color w:val="auto"/>
          <w:spacing w:val="0"/>
          <w:sz w:val="32"/>
          <w:szCs w:val="32"/>
          <w:lang w:val="en-US" w:eastAsia="zh-CN"/>
        </w:rPr>
        <w:t>24</w:t>
      </w:r>
      <w:r>
        <w:rPr>
          <w:rFonts w:hint="default" w:ascii="仿宋_GB2312" w:hAnsi="Times New Roman" w:eastAsia="仿宋_GB2312" w:cs="仿宋_GB2312"/>
          <w:b w:val="0"/>
          <w:bCs w:val="0"/>
          <w:snapToGrid w:val="0"/>
          <w:color w:val="auto"/>
          <w:spacing w:val="0"/>
          <w:sz w:val="32"/>
          <w:szCs w:val="32"/>
          <w:lang w:val="en-US" w:eastAsia="zh-CN"/>
        </w:rPr>
        <w:t>年12月31日</w:t>
      </w:r>
      <w:r>
        <w:rPr>
          <w:rFonts w:hint="eastAsia" w:ascii="仿宋_GB2312" w:eastAsia="仿宋_GB2312" w:cs="仿宋_GB2312"/>
          <w:b w:val="0"/>
          <w:bCs w:val="0"/>
          <w:snapToGrid w:val="0"/>
          <w:color w:val="auto"/>
          <w:spacing w:val="0"/>
          <w:sz w:val="32"/>
          <w:szCs w:val="32"/>
          <w:lang w:val="en-US" w:eastAsia="zh-CN"/>
        </w:rPr>
        <w:t>，</w:t>
      </w:r>
      <w:r>
        <w:rPr>
          <w:rFonts w:hint="eastAsia" w:ascii="仿宋_GB2312" w:eastAsia="仿宋_GB2312"/>
          <w:color w:val="auto"/>
          <w:spacing w:val="0"/>
          <w:sz w:val="32"/>
          <w:szCs w:val="32"/>
          <w:lang w:val="en-US" w:eastAsia="zh-CN"/>
        </w:rPr>
        <w:t>后期如遇上级政策调整的，从其规定执行。</w:t>
      </w:r>
    </w:p>
    <w:p>
      <w:pPr>
        <w:keepNext w:val="0"/>
        <w:keepLines w:val="0"/>
        <w:pageBreakBefore w:val="0"/>
        <w:kinsoku/>
        <w:wordWrap/>
        <w:topLinePunct w:val="0"/>
        <w:autoSpaceDE/>
        <w:autoSpaceDN/>
        <w:bidi w:val="0"/>
        <w:adjustRightInd/>
        <w:snapToGrid/>
        <w:spacing w:line="520" w:lineRule="exact"/>
        <w:ind w:left="0" w:leftChars="0" w:right="0"/>
        <w:jc w:val="both"/>
        <w:textAlignment w:val="auto"/>
        <w:rPr>
          <w:rFonts w:hint="eastAsia" w:ascii="仿宋_GB2312" w:eastAsia="仿宋_GB2312" w:cs="仿宋_GB2312"/>
          <w:b w:val="0"/>
          <w:bCs w:val="0"/>
          <w:snapToGrid w:val="0"/>
          <w:color w:val="auto"/>
          <w:spacing w:val="0"/>
          <w:sz w:val="32"/>
          <w:szCs w:val="32"/>
        </w:rPr>
      </w:pPr>
    </w:p>
    <w:p>
      <w:pPr>
        <w:keepNext w:val="0"/>
        <w:keepLines w:val="0"/>
        <w:pageBreakBefore w:val="0"/>
        <w:kinsoku/>
        <w:wordWrap/>
        <w:topLinePunct w:val="0"/>
        <w:autoSpaceDE/>
        <w:autoSpaceDN/>
        <w:bidi w:val="0"/>
        <w:adjustRightInd/>
        <w:snapToGrid/>
        <w:spacing w:line="520" w:lineRule="exact"/>
        <w:ind w:left="1918" w:leftChars="304" w:right="0" w:hanging="1280" w:hangingChars="400"/>
        <w:jc w:val="both"/>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eastAsia="仿宋_GB2312" w:cs="仿宋_GB2312"/>
          <w:b w:val="0"/>
          <w:bCs w:val="0"/>
          <w:snapToGrid w:val="0"/>
          <w:color w:val="auto"/>
          <w:spacing w:val="0"/>
          <w:sz w:val="32"/>
          <w:szCs w:val="32"/>
        </w:rPr>
        <w:t>附件：</w:t>
      </w:r>
      <w:r>
        <w:rPr>
          <w:rFonts w:hint="eastAsia" w:ascii="仿宋_GB2312" w:hAnsi="仿宋_GB2312" w:eastAsia="仿宋_GB2312" w:cs="仿宋_GB2312"/>
          <w:color w:val="auto"/>
          <w:spacing w:val="0"/>
          <w:kern w:val="2"/>
          <w:sz w:val="32"/>
          <w:szCs w:val="32"/>
          <w:lang w:val="en-US" w:eastAsia="zh-CN" w:bidi="ar-SA"/>
        </w:rPr>
        <w:t>1.嘉兴市长期护理保险定点养老机构“失智专区”现场勘验表</w:t>
      </w:r>
    </w:p>
    <w:p>
      <w:pPr>
        <w:keepNext w:val="0"/>
        <w:keepLines w:val="0"/>
        <w:pageBreakBefore w:val="0"/>
        <w:kinsoku/>
        <w:wordWrap/>
        <w:topLinePunct w:val="0"/>
        <w:autoSpaceDE/>
        <w:autoSpaceDN/>
        <w:bidi w:val="0"/>
        <w:adjustRightInd/>
        <w:snapToGrid/>
        <w:spacing w:line="520" w:lineRule="exact"/>
        <w:ind w:left="0" w:leftChars="0" w:right="0" w:firstLine="1600" w:firstLineChars="500"/>
        <w:jc w:val="both"/>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2.嘉兴市长期护理保险认知护理项目</w:t>
      </w:r>
    </w:p>
    <w:p>
      <w:pPr>
        <w:keepNext w:val="0"/>
        <w:keepLines w:val="0"/>
        <w:pageBreakBefore w:val="0"/>
        <w:kinsoku/>
        <w:wordWrap/>
        <w:topLinePunct w:val="0"/>
        <w:autoSpaceDE/>
        <w:autoSpaceDN/>
        <w:bidi w:val="0"/>
        <w:adjustRightInd/>
        <w:snapToGrid/>
        <w:spacing w:line="520" w:lineRule="exact"/>
        <w:ind w:left="0" w:leftChars="0" w:right="0" w:firstLine="1600" w:firstLineChars="500"/>
        <w:jc w:val="both"/>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3.嘉兴市长期护理保险失智人员待遇申请表</w:t>
      </w:r>
    </w:p>
    <w:p>
      <w:pPr>
        <w:pStyle w:val="5"/>
        <w:keepNext w:val="0"/>
        <w:keepLines w:val="0"/>
        <w:pageBreakBefore w:val="0"/>
        <w:kinsoku/>
        <w:wordWrap/>
        <w:topLinePunct w:val="0"/>
        <w:autoSpaceDE/>
        <w:autoSpaceDN/>
        <w:bidi w:val="0"/>
        <w:adjustRightInd/>
        <w:snapToGrid/>
        <w:spacing w:before="0" w:after="0" w:line="520" w:lineRule="exact"/>
        <w:ind w:left="0" w:leftChars="0" w:right="0"/>
        <w:textAlignment w:val="auto"/>
        <w:rPr>
          <w:rFonts w:hint="eastAsia"/>
          <w:color w:val="auto"/>
          <w:spacing w:val="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480" w:firstLineChars="14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嘉兴市医疗保险服务中心</w:t>
      </w:r>
    </w:p>
    <w:p>
      <w:pPr>
        <w:pStyle w:val="17"/>
        <w:keepNext w:val="0"/>
        <w:keepLines w:val="0"/>
        <w:pageBreakBefore w:val="0"/>
        <w:numPr>
          <w:ilvl w:val="0"/>
          <w:numId w:val="0"/>
        </w:numPr>
        <w:kinsoku/>
        <w:wordWrap/>
        <w:topLinePunct w:val="0"/>
        <w:autoSpaceDE/>
        <w:autoSpaceDN/>
        <w:bidi w:val="0"/>
        <w:adjustRightInd/>
        <w:snapToGrid/>
        <w:spacing w:before="0" w:beforeLines="0" w:after="0" w:afterLines="0" w:line="520" w:lineRule="exact"/>
        <w:ind w:left="0" w:leftChars="0" w:right="0" w:firstLine="4800" w:firstLineChars="1500"/>
        <w:jc w:val="both"/>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2023年12月29日</w:t>
      </w:r>
    </w:p>
    <w:p>
      <w:pPr>
        <w:pStyle w:val="17"/>
        <w:numPr>
          <w:ilvl w:val="0"/>
          <w:numId w:val="0"/>
        </w:numPr>
        <w:spacing w:before="156" w:after="156"/>
        <w:jc w:val="both"/>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附件</w:t>
      </w:r>
      <w:r>
        <w:rPr>
          <w:rFonts w:hint="eastAsia" w:hAnsi="黑体" w:cs="黑体"/>
          <w:b w:val="0"/>
          <w:bCs w:val="0"/>
          <w:color w:val="000000"/>
          <w:sz w:val="32"/>
          <w:szCs w:val="32"/>
          <w:lang w:val="en-US" w:eastAsia="zh-CN"/>
        </w:rPr>
        <w:t>1</w:t>
      </w:r>
    </w:p>
    <w:tbl>
      <w:tblPr>
        <w:tblStyle w:val="14"/>
        <w:tblW w:w="9600" w:type="dxa"/>
        <w:tblInd w:w="-2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405"/>
        <w:gridCol w:w="1245"/>
        <w:gridCol w:w="3210"/>
        <w:gridCol w:w="791"/>
        <w:gridCol w:w="2457"/>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60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1"/>
                <w:szCs w:val="21"/>
                <w:u w:val="none"/>
              </w:rPr>
            </w:pPr>
            <w:r>
              <w:rPr>
                <w:rFonts w:hint="eastAsia" w:ascii="方正小标宋简体" w:hAnsi="方正小标宋简体" w:eastAsia="方正小标宋简体" w:cs="方正小标宋简体"/>
                <w:b w:val="0"/>
                <w:bCs/>
                <w:i w:val="0"/>
                <w:color w:val="auto"/>
                <w:kern w:val="0"/>
                <w:sz w:val="32"/>
                <w:szCs w:val="32"/>
                <w:u w:val="none"/>
                <w:lang w:val="en-US" w:eastAsia="zh-CN" w:bidi="ar"/>
              </w:rPr>
              <w:t>嘉兴市长期护理保险定点养老机构“失智专区”现场勘验表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191" w:type="dxa"/>
            <w:gridSpan w:val="5"/>
            <w:tcBorders>
              <w:top w:val="nil"/>
              <w:left w:val="nil"/>
              <w:bottom w:val="nil"/>
              <w:right w:val="nil"/>
            </w:tcBorders>
            <w:shd w:val="clear" w:color="auto" w:fill="auto"/>
            <w:noWrap/>
            <w:vAlign w:val="center"/>
          </w:tcPr>
          <w:p>
            <w:pPr>
              <w:jc w:val="left"/>
              <w:rPr>
                <w:rFonts w:hint="eastAsia" w:ascii="仿宋_GB2312" w:hAnsi="仿宋_GB2312" w:eastAsia="仿宋_GB2312" w:cs="仿宋_GB2312"/>
                <w:b w:val="0"/>
                <w:bCs/>
                <w:i w:val="0"/>
                <w:color w:val="auto"/>
                <w:sz w:val="21"/>
                <w:szCs w:val="21"/>
                <w:u w:val="none"/>
                <w:lang w:eastAsia="zh-CN"/>
              </w:rPr>
            </w:pPr>
            <w:r>
              <w:rPr>
                <w:rFonts w:hint="eastAsia" w:ascii="仿宋_GB2312" w:hAnsi="仿宋_GB2312" w:eastAsia="仿宋_GB2312" w:cs="仿宋_GB2312"/>
                <w:b w:val="0"/>
                <w:bCs/>
                <w:i w:val="0"/>
                <w:color w:val="auto"/>
                <w:kern w:val="0"/>
                <w:sz w:val="21"/>
                <w:szCs w:val="21"/>
                <w:u w:val="none"/>
                <w:lang w:val="en-US" w:eastAsia="zh-CN" w:bidi="ar"/>
              </w:rPr>
              <w:t>现场勘验单位：</w:t>
            </w:r>
          </w:p>
        </w:tc>
        <w:tc>
          <w:tcPr>
            <w:tcW w:w="3409" w:type="dxa"/>
            <w:gridSpan w:val="2"/>
            <w:tcBorders>
              <w:top w:val="nil"/>
              <w:left w:val="nil"/>
              <w:bottom w:val="nil"/>
              <w:right w:val="nil"/>
            </w:tcBorders>
            <w:shd w:val="clear" w:color="auto" w:fill="auto"/>
            <w:vAlign w:val="center"/>
          </w:tcPr>
          <w:p>
            <w:pPr>
              <w:jc w:val="left"/>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bidi="ar"/>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序号</w:t>
            </w:r>
          </w:p>
        </w:tc>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勘验项目及标准</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项目说明</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auto"/>
                <w:kern w:val="0"/>
                <w:sz w:val="21"/>
                <w:szCs w:val="21"/>
                <w:u w:val="none"/>
                <w:lang w:val="en-US" w:eastAsia="zh-CN" w:bidi="ar"/>
              </w:rPr>
            </w:pPr>
            <w:r>
              <w:rPr>
                <w:rFonts w:hint="eastAsia" w:ascii="仿宋_GB2312" w:hAnsi="仿宋_GB2312" w:eastAsia="仿宋_GB2312" w:cs="仿宋_GB2312"/>
                <w:b/>
                <w:i w:val="0"/>
                <w:color w:val="auto"/>
                <w:kern w:val="0"/>
                <w:sz w:val="21"/>
                <w:szCs w:val="21"/>
                <w:u w:val="none"/>
                <w:lang w:val="en-US" w:eastAsia="zh-CN" w:bidi="ar"/>
              </w:rPr>
              <w:t>验收</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1</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定点资格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长护险定点养老机构</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申请长护险“失智专区”的养老机构必须已是与医保签订服务协议的长护险定点服务机构</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《嘉兴市长期护理保险定点护理机构服务协议》</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2</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满足民政“幸福忆家”</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申请长护险“失智专区”的养老机构必须已按民政的失智专区设置要求，设立“幸福忆家”专区</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民政“幸福忆家”验收通过意见</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3"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3</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服务能力</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人员配置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“失智专区”的医疗专业技术人员配备的数量应符合长期护理保险政策有关要求，配备不少于2名医护人员</w:t>
            </w:r>
          </w:p>
        </w:tc>
        <w:tc>
          <w:tcPr>
            <w:tcW w:w="3248" w:type="dxa"/>
            <w:gridSpan w:val="2"/>
            <w:tcBorders>
              <w:top w:val="nil"/>
              <w:left w:val="single" w:color="000000" w:sz="4" w:space="0"/>
              <w:bottom w:val="single" w:color="000000" w:sz="4" w:space="0"/>
              <w:right w:val="single" w:color="000000" w:sz="4" w:space="0"/>
            </w:tcBorders>
            <w:shd w:val="clear" w:color="auto" w:fill="auto"/>
            <w:noWrap/>
            <w:vAlign w:val="center"/>
          </w:tcPr>
          <w:p>
            <w:pPr>
              <w:pStyle w:val="12"/>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360" w:lineRule="exact"/>
              <w:ind w:left="0" w:right="0" w:firstLine="0"/>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执业证书、资格证书、职称证书原件及复印件、社会保险登记证副本、工作人员工资册、劳动合同、社保缴费记录及复印件（试点阶段，与医疗机构建立医疗合作关系的视同满足配备要求）</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4</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“失智专区”的护理人员配备的数量应符合长期护理保险政策有关要求，养老护理员与重度失智人员比例不低于1:3</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社会保险登记证副本、工作人员工资册、劳动合同、社保缴费记录及复印件；申请长护险定点“失智专区”，应至少配备申请专区床位数1/3的专职养老护理员</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5</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“失智专区”的医护人员及养老护理员均须经过失智护理专业培训</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养老护理员证；失智护理培训记录，现场查验</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6</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管理人员制度政策（包括现行结算规则）测试</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机构管理人员需在规定时间内至长护险业管中心参加长护险制度政策内“失智专区”内容的测试，考核得分80分以上为合格</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7</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护理人员护理实操（嘉兴市长期护理保险认知护理服务场景演示）</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根据机构内部培训护理服务规范，结合嘉兴市长期护理保险现行护理服务项目规范进行现场操作的实操考核</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8</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设施设备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床位数量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bidi="ar"/>
              </w:rPr>
              <w:t>专区至少设置12张床位，单人间或双人间，其中单人间不少于2间</w:t>
            </w:r>
          </w:p>
        </w:tc>
        <w:tc>
          <w:tcPr>
            <w:tcW w:w="3248" w:type="dxa"/>
            <w:gridSpan w:val="2"/>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营业用房平面图（注明面积、长护险区分布图、病区床位张数证明），区域照片等，结合现场查验</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9</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功能区面积</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单人间面积不小于10㎡，双人间面积不小于16㎡</w:t>
            </w:r>
          </w:p>
        </w:tc>
        <w:tc>
          <w:tcPr>
            <w:tcW w:w="3248" w:type="dxa"/>
            <w:gridSpan w:val="2"/>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bidi="ar"/>
              </w:rPr>
              <w:t>10</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公共助浴间面积不小于10㎡，需配备适老化助浴设施，更衣室，无障碍厕位</w:t>
            </w:r>
          </w:p>
        </w:tc>
        <w:tc>
          <w:tcPr>
            <w:tcW w:w="3248" w:type="dxa"/>
            <w:gridSpan w:val="2"/>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bidi="ar"/>
              </w:rPr>
              <w:t>11</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室外活动区域面积不小于100㎡，要求采光条件可适用于光照疗法等；需独立设置室外空间，设立门禁</w:t>
            </w:r>
          </w:p>
        </w:tc>
        <w:tc>
          <w:tcPr>
            <w:tcW w:w="3248" w:type="dxa"/>
            <w:gridSpan w:val="2"/>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lang w:val="en-US" w:eastAsia="zh-CN"/>
              </w:rPr>
            </w:pPr>
            <w:r>
              <w:rPr>
                <w:rFonts w:hint="eastAsia" w:ascii="仿宋_GB2312" w:hAnsi="仿宋_GB2312" w:eastAsia="仿宋_GB2312" w:cs="仿宋_GB2312"/>
                <w:i w:val="0"/>
                <w:color w:val="auto"/>
                <w:sz w:val="21"/>
                <w:szCs w:val="21"/>
                <w:u w:val="none"/>
                <w:lang w:val="en-US" w:eastAsia="zh-CN"/>
              </w:rPr>
              <w:t>12</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室内功能开放区面积不小于80㎡（不包括过道面积），可适用于认知导向疗法、感官疗法及音乐疗法等</w:t>
            </w:r>
          </w:p>
        </w:tc>
        <w:tc>
          <w:tcPr>
            <w:tcW w:w="3248" w:type="dxa"/>
            <w:gridSpan w:val="2"/>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bidi="ar"/>
              </w:rPr>
              <w:t>13</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有独立的植物疗法区域，面积不小于10㎡</w:t>
            </w:r>
          </w:p>
        </w:tc>
        <w:tc>
          <w:tcPr>
            <w:tcW w:w="3248" w:type="dxa"/>
            <w:gridSpan w:val="2"/>
            <w:vMerge w:val="continue"/>
            <w:tcBorders>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bidi="ar"/>
              </w:rPr>
              <w:t>14</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长护险定点标识</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设有明显的长护险专区标识</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参考“长护险专区”设置标准，现场查验</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lang w:val="en-US"/>
              </w:rPr>
            </w:pPr>
            <w:r>
              <w:rPr>
                <w:rFonts w:hint="eastAsia" w:ascii="仿宋_GB2312" w:hAnsi="仿宋_GB2312" w:eastAsia="仿宋_GB2312" w:cs="仿宋_GB2312"/>
                <w:i w:val="0"/>
                <w:color w:val="auto"/>
                <w:kern w:val="0"/>
                <w:sz w:val="21"/>
                <w:szCs w:val="21"/>
                <w:u w:val="none"/>
                <w:lang w:val="en-US" w:eastAsia="zh-CN" w:bidi="ar"/>
              </w:rPr>
              <w:t>15</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color w:val="auto"/>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护理项目器材</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每个功能区配备不少于1套相关设施设备用于开展“嘉兴市长期护理保险认知护理项目”</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器材包括：认知训练器材，植物，香薰，影像播放器包括不限于电视机投影仪等，音频播放器等；现场查验</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91" w:type="dxa"/>
            <w:gridSpan w:val="5"/>
            <w:tcBorders>
              <w:top w:val="nil"/>
              <w:left w:val="nil"/>
              <w:bottom w:val="nil"/>
              <w:right w:val="nil"/>
            </w:tcBorders>
            <w:shd w:val="clear" w:color="auto" w:fill="auto"/>
            <w:noWrap/>
            <w:vAlign w:val="center"/>
          </w:tcPr>
          <w:p>
            <w:pPr>
              <w:jc w:val="center"/>
              <w:rPr>
                <w:rFonts w:hint="eastAsia" w:ascii="仿宋_GB2312" w:hAnsi="仿宋_GB2312" w:eastAsia="仿宋_GB2312" w:cs="仿宋_GB2312"/>
                <w:i w:val="0"/>
                <w:color w:val="auto"/>
                <w:sz w:val="21"/>
                <w:szCs w:val="21"/>
                <w:u w:val="none"/>
              </w:rPr>
            </w:pPr>
          </w:p>
        </w:tc>
        <w:tc>
          <w:tcPr>
            <w:tcW w:w="3409" w:type="dxa"/>
            <w:gridSpan w:val="2"/>
            <w:tcBorders>
              <w:top w:val="nil"/>
              <w:left w:val="nil"/>
              <w:bottom w:val="nil"/>
              <w:right w:val="nil"/>
            </w:tcBorders>
            <w:shd w:val="clear" w:color="auto" w:fill="auto"/>
            <w:vAlign w:val="center"/>
          </w:tcPr>
          <w:p>
            <w:pPr>
              <w:jc w:val="left"/>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b/>
                <w:i w:val="0"/>
                <w:color w:val="auto"/>
                <w:kern w:val="0"/>
                <w:sz w:val="21"/>
                <w:szCs w:val="21"/>
                <w:u w:val="none"/>
                <w:lang w:val="en-US" w:eastAsia="zh-CN" w:bidi="ar"/>
              </w:rPr>
              <w:t>验收人：</w:t>
            </w:r>
          </w:p>
        </w:tc>
      </w:tr>
    </w:tbl>
    <w:p>
      <w:pPr>
        <w:pStyle w:val="17"/>
        <w:numPr>
          <w:ilvl w:val="0"/>
          <w:numId w:val="0"/>
        </w:numPr>
        <w:spacing w:before="156" w:after="156"/>
        <w:jc w:val="both"/>
        <w:rPr>
          <w:rFonts w:hint="eastAsia" w:ascii="黑体" w:hAnsi="黑体" w:eastAsia="黑体" w:cs="黑体"/>
          <w:b w:val="0"/>
          <w:bCs w:val="0"/>
          <w:color w:val="000000"/>
          <w:sz w:val="32"/>
          <w:szCs w:val="32"/>
        </w:rPr>
      </w:pPr>
    </w:p>
    <w:p>
      <w:pPr>
        <w:pStyle w:val="17"/>
        <w:numPr>
          <w:ilvl w:val="0"/>
          <w:numId w:val="0"/>
        </w:numPr>
        <w:spacing w:before="156" w:after="156"/>
        <w:jc w:val="both"/>
        <w:rPr>
          <w:rFonts w:hint="eastAsia" w:ascii="黑体" w:hAnsi="黑体" w:eastAsia="黑体" w:cs="黑体"/>
          <w:b w:val="0"/>
          <w:bCs w:val="0"/>
          <w:color w:val="000000"/>
          <w:sz w:val="32"/>
          <w:szCs w:val="32"/>
        </w:rPr>
      </w:pPr>
    </w:p>
    <w:p>
      <w:pPr>
        <w:pStyle w:val="18"/>
        <w:ind w:left="0" w:leftChars="0" w:firstLine="0" w:firstLineChars="0"/>
        <w:rPr>
          <w:rFonts w:hint="eastAsia" w:ascii="黑体" w:hAnsi="黑体" w:eastAsia="黑体" w:cs="黑体"/>
          <w:b w:val="0"/>
          <w:bCs w:val="0"/>
          <w:color w:val="000000"/>
          <w:sz w:val="32"/>
          <w:szCs w:val="32"/>
        </w:rPr>
      </w:pPr>
    </w:p>
    <w:p>
      <w:pPr>
        <w:pStyle w:val="18"/>
        <w:ind w:left="0" w:leftChars="0" w:firstLine="0" w:firstLineChars="0"/>
        <w:rPr>
          <w:rFonts w:hint="eastAsia" w:ascii="黑体" w:hAnsi="黑体" w:eastAsia="黑体" w:cs="黑体"/>
          <w:b w:val="0"/>
          <w:bCs w:val="0"/>
          <w:color w:val="000000"/>
          <w:sz w:val="32"/>
          <w:szCs w:val="32"/>
        </w:rPr>
      </w:pPr>
    </w:p>
    <w:p>
      <w:pPr>
        <w:pStyle w:val="18"/>
        <w:ind w:left="0" w:leftChars="0" w:firstLine="0" w:firstLineChars="0"/>
        <w:rPr>
          <w:rFonts w:hint="eastAsia" w:ascii="黑体" w:hAnsi="黑体" w:eastAsia="黑体" w:cs="黑体"/>
          <w:b w:val="0"/>
          <w:bCs w:val="0"/>
          <w:color w:val="000000"/>
          <w:sz w:val="32"/>
          <w:szCs w:val="32"/>
        </w:rPr>
        <w:sectPr>
          <w:footerReference r:id="rId3" w:type="default"/>
          <w:footerReference r:id="rId4" w:type="even"/>
          <w:pgSz w:w="11906" w:h="16838"/>
          <w:pgMar w:top="1984" w:right="1531" w:bottom="1984" w:left="153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jc w:val="both"/>
        <w:textAlignment w:val="auto"/>
        <w:rPr>
          <w:rFonts w:hint="eastAsia" w:hAnsi="黑体" w:cs="黑体"/>
          <w:b w:val="0"/>
          <w:bCs w:val="0"/>
          <w:color w:val="auto"/>
          <w:sz w:val="32"/>
          <w:szCs w:val="32"/>
          <w:lang w:val="en-US" w:eastAsia="zh-CN"/>
        </w:rPr>
      </w:pPr>
      <w:r>
        <w:rPr>
          <w:rFonts w:hint="eastAsia" w:ascii="黑体" w:hAnsi="黑体" w:eastAsia="黑体" w:cs="黑体"/>
          <w:b w:val="0"/>
          <w:bCs w:val="0"/>
          <w:color w:val="auto"/>
          <w:sz w:val="32"/>
          <w:szCs w:val="32"/>
        </w:rPr>
        <w:t>附件</w:t>
      </w:r>
      <w:r>
        <w:rPr>
          <w:rFonts w:hint="eastAsia" w:hAnsi="黑体" w:cs="黑体"/>
          <w:b w:val="0"/>
          <w:bCs w:val="0"/>
          <w:color w:val="auto"/>
          <w:sz w:val="32"/>
          <w:szCs w:val="32"/>
          <w:lang w:val="en-US" w:eastAsia="zh-CN"/>
        </w:rPr>
        <w:t>2</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kern w:val="0"/>
          <w:sz w:val="36"/>
          <w:szCs w:val="36"/>
          <w:lang w:val="en-US" w:eastAsia="zh-CN"/>
        </w:rPr>
        <w:t>嘉兴市长期护理保险认知护理类服务项目</w:t>
      </w:r>
    </w:p>
    <w:tbl>
      <w:tblPr>
        <w:tblStyle w:val="14"/>
        <w:tblW w:w="92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5413"/>
        <w:gridCol w:w="21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612"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服务项目</w:t>
            </w:r>
          </w:p>
        </w:tc>
        <w:tc>
          <w:tcPr>
            <w:tcW w:w="5413"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基本服务要求</w:t>
            </w:r>
          </w:p>
        </w:tc>
        <w:tc>
          <w:tcPr>
            <w:tcW w:w="2193"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注意事项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1612" w:type="dxa"/>
            <w:tcBorders>
              <w:top w:val="single" w:color="auto" w:sz="8" w:space="0"/>
              <w:bottom w:val="single" w:color="auto" w:sz="8" w:space="0"/>
            </w:tcBorders>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认知导向疗法（</w:t>
            </w:r>
            <w:r>
              <w:rPr>
                <w:rFonts w:hint="eastAsia" w:ascii="仿宋_GB2312" w:hAnsi="仿宋_GB2312" w:eastAsia="仿宋_GB2312" w:cs="仿宋_GB2312"/>
                <w:color w:val="auto"/>
                <w:kern w:val="2"/>
                <w:sz w:val="21"/>
                <w:szCs w:val="21"/>
                <w:lang w:val="en" w:eastAsia="zh-CN" w:bidi="ar-SA"/>
              </w:rPr>
              <w:t>ROT</w:t>
            </w:r>
            <w:r>
              <w:rPr>
                <w:rFonts w:hint="eastAsia" w:ascii="仿宋_GB2312" w:hAnsi="仿宋_GB2312" w:eastAsia="仿宋_GB2312" w:cs="仿宋_GB2312"/>
                <w:color w:val="auto"/>
                <w:kern w:val="2"/>
                <w:sz w:val="21"/>
                <w:szCs w:val="21"/>
                <w:lang w:val="en-US" w:eastAsia="zh-CN" w:bidi="ar-SA"/>
              </w:rPr>
              <w:t>）</w:t>
            </w:r>
          </w:p>
        </w:tc>
        <w:tc>
          <w:tcPr>
            <w:tcW w:w="5413" w:type="dxa"/>
            <w:tcBorders>
              <w:top w:val="single" w:color="auto" w:sz="8" w:space="0"/>
              <w:bottom w:val="single" w:color="auto" w:sz="8" w:space="0"/>
            </w:tcBorders>
            <w:noWrap w:val="0"/>
            <w:vAlign w:val="center"/>
          </w:tcPr>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采用集中训练形式（正式ROT），参加者在固定的时间、到固定地点参加集体形式的认知信息的反复学习，每周不少于1次，每次不少于1小时；</w:t>
            </w:r>
          </w:p>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融入到日常照护中（非正式ROT），照护人员通过引导</w:t>
            </w:r>
            <w:r>
              <w:rPr>
                <w:rFonts w:hint="eastAsia" w:ascii="仿宋_GB2312" w:hAnsi="仿宋_GB2312" w:eastAsia="仿宋_GB2312" w:cs="仿宋_GB2312"/>
                <w:color w:val="auto"/>
                <w:sz w:val="21"/>
                <w:szCs w:val="21"/>
                <w:lang w:eastAsia="zh-CN"/>
              </w:rPr>
              <w:t>患者</w:t>
            </w:r>
            <w:r>
              <w:rPr>
                <w:rFonts w:hint="eastAsia" w:ascii="仿宋_GB2312" w:hAnsi="仿宋_GB2312" w:eastAsia="仿宋_GB2312" w:cs="仿宋_GB2312"/>
                <w:color w:val="auto"/>
                <w:sz w:val="21"/>
                <w:szCs w:val="21"/>
                <w:lang w:val="en-US" w:eastAsia="zh-CN"/>
              </w:rPr>
              <w:t>说出当天的日期、星期、天气、所在的地点、其他人员的名字等，加强长者对时间、空间和现实环境的认识。</w:t>
            </w:r>
          </w:p>
        </w:tc>
        <w:tc>
          <w:tcPr>
            <w:tcW w:w="2193" w:type="dxa"/>
            <w:tcBorders>
              <w:top w:val="single" w:color="auto" w:sz="8" w:space="0"/>
              <w:bottom w:val="single" w:color="auto" w:sz="8" w:space="0"/>
            </w:tcBorders>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及早给予</w:t>
            </w:r>
            <w:r>
              <w:rPr>
                <w:rFonts w:hint="eastAsia" w:ascii="仿宋_GB2312" w:hAnsi="仿宋_GB2312" w:eastAsia="仿宋_GB2312" w:cs="仿宋_GB2312"/>
                <w:color w:val="auto"/>
                <w:sz w:val="21"/>
                <w:szCs w:val="21"/>
                <w:lang w:eastAsia="zh-CN"/>
              </w:rPr>
              <w:t>患者</w:t>
            </w:r>
            <w:r>
              <w:rPr>
                <w:rFonts w:hint="eastAsia" w:ascii="仿宋_GB2312" w:hAnsi="仿宋_GB2312" w:eastAsia="仿宋_GB2312" w:cs="仿宋_GB2312"/>
                <w:color w:val="auto"/>
                <w:kern w:val="0"/>
                <w:sz w:val="21"/>
                <w:szCs w:val="21"/>
                <w:lang w:val="en-US" w:eastAsia="zh-CN" w:bidi="ar-SA"/>
              </w:rPr>
              <w:t>提示，让他们轻松地得到正确答案，再反复复述进行强化；保持鼓励、包容、接纳的氛围，避免“纠错学习”。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12" w:type="dxa"/>
            <w:tcBorders>
              <w:top w:val="single" w:color="auto" w:sz="8" w:space="0"/>
              <w:bottom w:val="single" w:color="auto" w:sz="8" w:space="0"/>
            </w:tcBorders>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回想疗法</w:t>
            </w:r>
          </w:p>
        </w:tc>
        <w:tc>
          <w:tcPr>
            <w:tcW w:w="5413" w:type="dxa"/>
            <w:tcBorders>
              <w:top w:val="single" w:color="auto" w:sz="8" w:space="0"/>
              <w:bottom w:val="single" w:color="auto" w:sz="8" w:space="0"/>
            </w:tcBorders>
            <w:noWrap w:val="0"/>
            <w:vAlign w:val="center"/>
          </w:tcPr>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把握生活背景，根据患者的个人喜好、生活史、受教育程度进行环境的选择与营造，引发其对人生的回想；</w:t>
            </w:r>
          </w:p>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照护人员作为一个听众倾听患者的讲述的过程中，要根据患者的节奏，穿插一些现实的内容进行生活回顾</w:t>
            </w:r>
            <w:r>
              <w:rPr>
                <w:rFonts w:hint="eastAsia" w:ascii="仿宋_GB2312" w:hAnsi="仿宋_GB2312" w:eastAsia="仿宋_GB2312" w:cs="仿宋_GB2312"/>
                <w:color w:val="auto"/>
                <w:sz w:val="21"/>
                <w:szCs w:val="21"/>
                <w:lang w:val="en-US" w:eastAsia="zh-CN"/>
              </w:rPr>
              <w:t>，每天不少于20分钟</w:t>
            </w:r>
            <w:r>
              <w:rPr>
                <w:rFonts w:hint="eastAsia" w:ascii="仿宋_GB2312" w:hAnsi="仿宋_GB2312" w:eastAsia="仿宋_GB2312" w:cs="仿宋_GB2312"/>
                <w:color w:val="auto"/>
                <w:sz w:val="21"/>
                <w:szCs w:val="21"/>
                <w:lang w:eastAsia="zh-CN"/>
              </w:rPr>
              <w:t>；</w:t>
            </w:r>
          </w:p>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尽量创造小组的形式去促进社会性交流，通过与他人的共鸣交流增加患者对外部事物的兴趣。</w:t>
            </w:r>
          </w:p>
        </w:tc>
        <w:tc>
          <w:tcPr>
            <w:tcW w:w="2193"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照护人员要与</w:t>
            </w:r>
            <w:r>
              <w:rPr>
                <w:rFonts w:hint="eastAsia" w:ascii="仿宋_GB2312" w:hAnsi="仿宋_GB2312" w:eastAsia="仿宋_GB2312" w:cs="仿宋_GB2312"/>
                <w:color w:val="auto"/>
                <w:sz w:val="21"/>
                <w:szCs w:val="21"/>
                <w:lang w:eastAsia="zh-CN"/>
              </w:rPr>
              <w:t>患者</w:t>
            </w:r>
            <w:r>
              <w:rPr>
                <w:rFonts w:hint="eastAsia" w:ascii="仿宋_GB2312" w:hAnsi="仿宋_GB2312" w:eastAsia="仿宋_GB2312" w:cs="仿宋_GB2312"/>
                <w:color w:val="auto"/>
                <w:kern w:val="0"/>
                <w:sz w:val="21"/>
                <w:szCs w:val="21"/>
                <w:lang w:val="en-US" w:eastAsia="zh-CN" w:bidi="ar-SA"/>
              </w:rPr>
              <w:t>保持良好的互动，缓解其焦虑、不安情绪。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12" w:type="dxa"/>
            <w:tcBorders>
              <w:top w:val="single" w:color="auto" w:sz="8" w:space="0"/>
              <w:bottom w:val="single" w:color="auto" w:sz="8" w:space="0"/>
            </w:tcBorders>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0"/>
              <w:jc w:val="lef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光照疗法</w:t>
            </w:r>
          </w:p>
        </w:tc>
        <w:tc>
          <w:tcPr>
            <w:tcW w:w="5413" w:type="dxa"/>
            <w:tcBorders>
              <w:top w:val="single" w:color="auto" w:sz="8" w:space="0"/>
              <w:bottom w:val="single" w:color="auto" w:sz="8" w:space="0"/>
            </w:tcBorders>
            <w:noWrap w:val="0"/>
            <w:vAlign w:val="center"/>
          </w:tcPr>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清晨接受太阳光的照射，刺激交感神经，激发患者的身心状态，每天不少于</w:t>
            </w:r>
            <w:r>
              <w:rPr>
                <w:rFonts w:hint="eastAsia" w:ascii="仿宋_GB2312" w:hAnsi="仿宋_GB2312" w:eastAsia="仿宋_GB2312" w:cs="仿宋_GB2312"/>
                <w:color w:val="auto"/>
                <w:sz w:val="21"/>
                <w:szCs w:val="21"/>
                <w:lang w:val="en-US" w:eastAsia="zh-CN"/>
              </w:rPr>
              <w:t>30分钟；</w:t>
            </w:r>
          </w:p>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白天尽量利用户外自然光，减少患者白天的嗜眠状态，提高夜间睡眠质量；</w:t>
            </w:r>
          </w:p>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有条件的，可采用人工光疗法来进行光疗，利用强光刺激大脑，调节患者生物体的节律；</w:t>
            </w:r>
          </w:p>
        </w:tc>
        <w:tc>
          <w:tcPr>
            <w:tcW w:w="2193"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加强</w:t>
            </w:r>
            <w:r>
              <w:rPr>
                <w:rFonts w:hint="eastAsia" w:ascii="仿宋_GB2312" w:hAnsi="仿宋_GB2312" w:eastAsia="仿宋_GB2312" w:cs="仿宋_GB2312"/>
                <w:color w:val="auto"/>
                <w:sz w:val="21"/>
                <w:szCs w:val="21"/>
                <w:lang w:eastAsia="zh-CN"/>
              </w:rPr>
              <w:t>患者</w:t>
            </w:r>
            <w:r>
              <w:rPr>
                <w:rFonts w:hint="eastAsia" w:ascii="仿宋_GB2312" w:hAnsi="仿宋_GB2312" w:eastAsia="仿宋_GB2312" w:cs="仿宋_GB2312"/>
                <w:color w:val="auto"/>
                <w:kern w:val="0"/>
                <w:sz w:val="21"/>
                <w:szCs w:val="21"/>
                <w:lang w:val="en-US" w:eastAsia="zh-CN" w:bidi="ar-SA"/>
              </w:rPr>
              <w:t>与社会和其他人的接触，增加白天的活动量，减轻昼夜颠倒、夜间谵妄、徘徊等症状。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12" w:type="dxa"/>
            <w:tcBorders>
              <w:top w:val="single" w:color="auto" w:sz="8" w:space="0"/>
              <w:bottom w:val="single" w:color="auto" w:sz="8" w:space="0"/>
            </w:tcBorders>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0"/>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植物疗法</w:t>
            </w:r>
          </w:p>
        </w:tc>
        <w:tc>
          <w:tcPr>
            <w:tcW w:w="5413" w:type="dxa"/>
            <w:tcBorders>
              <w:top w:val="single" w:color="auto" w:sz="8" w:space="0"/>
              <w:bottom w:val="single" w:color="auto" w:sz="8" w:space="0"/>
            </w:tcBorders>
            <w:noWrap w:val="0"/>
            <w:vAlign w:val="center"/>
          </w:tcPr>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通过植物以及培育植物的环境建设，实施与植物相关联的各种活动来维持和提高患者的身心功能，每天不少于</w:t>
            </w:r>
            <w:r>
              <w:rPr>
                <w:rFonts w:hint="eastAsia" w:ascii="仿宋_GB2312" w:hAnsi="仿宋_GB2312" w:eastAsia="仿宋_GB2312" w:cs="仿宋_GB2312"/>
                <w:color w:val="auto"/>
                <w:sz w:val="21"/>
                <w:szCs w:val="21"/>
                <w:lang w:val="en-US" w:eastAsia="zh-CN"/>
              </w:rPr>
              <w:t>15分钟</w:t>
            </w:r>
            <w:r>
              <w:rPr>
                <w:rFonts w:hint="eastAsia" w:ascii="仿宋_GB2312" w:hAnsi="仿宋_GB2312" w:eastAsia="仿宋_GB2312" w:cs="仿宋_GB2312"/>
                <w:color w:val="auto"/>
                <w:sz w:val="21"/>
                <w:szCs w:val="21"/>
                <w:lang w:eastAsia="zh-CN"/>
              </w:rPr>
              <w:t>；</w:t>
            </w:r>
          </w:p>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协助</w:t>
            </w:r>
            <w:r>
              <w:rPr>
                <w:rFonts w:hint="eastAsia" w:ascii="仿宋_GB2312" w:hAnsi="仿宋_GB2312" w:eastAsia="仿宋_GB2312" w:cs="仿宋_GB2312"/>
                <w:color w:val="auto"/>
                <w:sz w:val="21"/>
                <w:szCs w:val="21"/>
                <w:lang w:eastAsia="zh-CN"/>
              </w:rPr>
              <w:t>患者</w:t>
            </w:r>
            <w:r>
              <w:rPr>
                <w:rFonts w:hint="eastAsia" w:ascii="仿宋_GB2312" w:hAnsi="仿宋_GB2312" w:eastAsia="仿宋_GB2312" w:cs="仿宋_GB2312"/>
                <w:color w:val="auto"/>
                <w:sz w:val="21"/>
                <w:szCs w:val="21"/>
                <w:lang w:val="en-US" w:eastAsia="zh-CN"/>
              </w:rPr>
              <w:t>用照片等方式记录植物每天的变化，以丰富其生活的同时转移焦虑情绪</w:t>
            </w:r>
            <w:r>
              <w:rPr>
                <w:rFonts w:hint="eastAsia" w:ascii="仿宋_GB2312" w:hAnsi="仿宋_GB2312" w:eastAsia="仿宋_GB2312" w:cs="仿宋_GB2312"/>
                <w:color w:val="auto"/>
                <w:sz w:val="21"/>
                <w:szCs w:val="21"/>
                <w:lang w:eastAsia="zh-CN"/>
              </w:rPr>
              <w:t>；</w:t>
            </w:r>
          </w:p>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通过抬高作业面，让</w:t>
            </w:r>
            <w:r>
              <w:rPr>
                <w:rFonts w:hint="eastAsia" w:ascii="仿宋_GB2312" w:hAnsi="仿宋_GB2312" w:eastAsia="仿宋_GB2312" w:cs="仿宋_GB2312"/>
                <w:color w:val="auto"/>
                <w:sz w:val="21"/>
                <w:szCs w:val="21"/>
                <w:lang w:eastAsia="zh-CN"/>
              </w:rPr>
              <w:t>患者</w:t>
            </w:r>
            <w:r>
              <w:rPr>
                <w:rFonts w:hint="eastAsia" w:ascii="仿宋_GB2312" w:hAnsi="仿宋_GB2312" w:eastAsia="仿宋_GB2312" w:cs="仿宋_GB2312"/>
                <w:color w:val="auto"/>
                <w:sz w:val="21"/>
                <w:szCs w:val="21"/>
                <w:lang w:val="en-US" w:eastAsia="zh-CN"/>
              </w:rPr>
              <w:t>站立或坐着轮椅就可以接触到。</w:t>
            </w:r>
          </w:p>
        </w:tc>
        <w:tc>
          <w:tcPr>
            <w:tcW w:w="2193"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工具需要选择对</w:t>
            </w:r>
            <w:r>
              <w:rPr>
                <w:rFonts w:hint="eastAsia" w:ascii="仿宋_GB2312" w:hAnsi="仿宋_GB2312" w:eastAsia="仿宋_GB2312" w:cs="仿宋_GB2312"/>
                <w:color w:val="auto"/>
                <w:sz w:val="21"/>
                <w:szCs w:val="21"/>
                <w:lang w:eastAsia="zh-CN"/>
              </w:rPr>
              <w:t>患者</w:t>
            </w:r>
            <w:r>
              <w:rPr>
                <w:rFonts w:hint="eastAsia" w:ascii="仿宋_GB2312" w:hAnsi="仿宋_GB2312" w:eastAsia="仿宋_GB2312" w:cs="仿宋_GB2312"/>
                <w:color w:val="auto"/>
                <w:kern w:val="0"/>
                <w:sz w:val="21"/>
                <w:szCs w:val="21"/>
                <w:lang w:val="en-US" w:eastAsia="zh-CN" w:bidi="ar-SA"/>
              </w:rPr>
              <w:t>身体负担小，而且安全的东西。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1612" w:type="dxa"/>
            <w:tcBorders>
              <w:top w:val="single" w:color="auto" w:sz="8" w:space="0"/>
              <w:bottom w:val="single" w:color="auto" w:sz="8" w:space="0"/>
            </w:tcBorders>
            <w:noWrap w:val="0"/>
            <w:vAlign w:val="center"/>
          </w:tcPr>
          <w:p>
            <w:pPr>
              <w:pStyle w:val="5"/>
              <w:keepNext w:val="0"/>
              <w:keepLines w:val="0"/>
              <w:pageBreakBefore w:val="0"/>
              <w:kinsoku/>
              <w:wordWrap/>
              <w:overflowPunct/>
              <w:topLinePunct w:val="0"/>
              <w:autoSpaceDE/>
              <w:autoSpaceDN/>
              <w:bidi w:val="0"/>
              <w:adjustRightInd/>
              <w:snapToGrid/>
              <w:spacing w:after="0" w:line="260" w:lineRule="exact"/>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感官疗法</w:t>
            </w:r>
          </w:p>
        </w:tc>
        <w:tc>
          <w:tcPr>
            <w:tcW w:w="5413" w:type="dxa"/>
            <w:tcBorders>
              <w:top w:val="single" w:color="auto" w:sz="8" w:space="0"/>
              <w:bottom w:val="single" w:color="auto" w:sz="8" w:space="0"/>
            </w:tcBorders>
            <w:noWrap w:val="0"/>
            <w:vAlign w:val="center"/>
          </w:tcPr>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通过视觉、触觉等各种感官器官为患者身体带来各种刺激，来激发大脑情感感受能力；</w:t>
            </w:r>
          </w:p>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通过化妆、手工、</w:t>
            </w:r>
            <w:r>
              <w:rPr>
                <w:rFonts w:hint="eastAsia" w:ascii="仿宋_GB2312" w:hAnsi="仿宋_GB2312" w:eastAsia="仿宋_GB2312" w:cs="仿宋_GB2312"/>
                <w:color w:val="auto"/>
                <w:sz w:val="21"/>
                <w:szCs w:val="21"/>
                <w:lang w:val="en-US" w:eastAsia="zh-CN"/>
              </w:rPr>
              <w:t>玩耍、香薰</w:t>
            </w:r>
            <w:r>
              <w:rPr>
                <w:rFonts w:hint="eastAsia" w:ascii="仿宋_GB2312" w:hAnsi="仿宋_GB2312" w:eastAsia="仿宋_GB2312" w:cs="仿宋_GB2312"/>
                <w:color w:val="auto"/>
                <w:sz w:val="21"/>
                <w:szCs w:val="21"/>
                <w:lang w:eastAsia="zh-CN"/>
              </w:rPr>
              <w:t>等简易实施形式，激发患者的身心，产生活力，并引发出其乐观的情绪，每天不少于</w:t>
            </w:r>
            <w:r>
              <w:rPr>
                <w:rFonts w:hint="eastAsia" w:ascii="仿宋_GB2312" w:hAnsi="仿宋_GB2312" w:eastAsia="仿宋_GB2312" w:cs="仿宋_GB2312"/>
                <w:color w:val="auto"/>
                <w:sz w:val="21"/>
                <w:szCs w:val="21"/>
                <w:lang w:val="en-US" w:eastAsia="zh-CN"/>
              </w:rPr>
              <w:t>30分钟。</w:t>
            </w:r>
          </w:p>
        </w:tc>
        <w:tc>
          <w:tcPr>
            <w:tcW w:w="2193"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要充分尊重</w:t>
            </w:r>
            <w:r>
              <w:rPr>
                <w:rFonts w:hint="eastAsia" w:ascii="仿宋_GB2312" w:hAnsi="仿宋_GB2312" w:eastAsia="仿宋_GB2312" w:cs="仿宋_GB2312"/>
                <w:color w:val="auto"/>
                <w:sz w:val="21"/>
                <w:szCs w:val="21"/>
                <w:lang w:eastAsia="zh-CN"/>
              </w:rPr>
              <w:t>患者</w:t>
            </w:r>
            <w:r>
              <w:rPr>
                <w:rFonts w:hint="eastAsia" w:ascii="仿宋_GB2312" w:hAnsi="仿宋_GB2312" w:eastAsia="仿宋_GB2312" w:cs="仿宋_GB2312"/>
                <w:color w:val="auto"/>
                <w:kern w:val="0"/>
                <w:sz w:val="21"/>
                <w:szCs w:val="21"/>
                <w:lang w:val="en-US" w:eastAsia="zh-CN" w:bidi="ar-SA"/>
              </w:rPr>
              <w:t>的意见，逐步增加其与生活环境的互动频率，尽量</w:t>
            </w:r>
            <w:r>
              <w:rPr>
                <w:rFonts w:hint="eastAsia" w:ascii="仿宋_GB2312" w:hAnsi="仿宋_GB2312" w:eastAsia="仿宋_GB2312" w:cs="仿宋_GB2312"/>
                <w:color w:val="auto"/>
                <w:sz w:val="21"/>
                <w:szCs w:val="21"/>
                <w:lang w:eastAsia="zh-CN"/>
              </w:rPr>
              <w:t>选择患者从前熟悉的活动。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12" w:type="dxa"/>
            <w:tcBorders>
              <w:top w:val="single" w:color="auto" w:sz="8" w:space="0"/>
              <w:bottom w:val="single" w:color="auto" w:sz="8" w:space="0"/>
            </w:tcBorders>
            <w:noWrap w:val="0"/>
            <w:vAlign w:val="center"/>
          </w:tcPr>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0"/>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音乐疗法</w:t>
            </w:r>
          </w:p>
        </w:tc>
        <w:tc>
          <w:tcPr>
            <w:tcW w:w="5413" w:type="dxa"/>
            <w:tcBorders>
              <w:top w:val="single" w:color="auto" w:sz="8" w:space="0"/>
              <w:bottom w:val="single" w:color="auto" w:sz="8" w:space="0"/>
            </w:tcBorders>
            <w:noWrap w:val="0"/>
            <w:vAlign w:val="center"/>
          </w:tcPr>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把握年代的差异，充分理解每个时代的特点和内容，并根据患者的经历去选择曲目进行播放；</w:t>
            </w:r>
          </w:p>
          <w:p>
            <w:pPr>
              <w:pStyle w:val="19"/>
              <w:keepNext w:val="0"/>
              <w:keepLines w:val="0"/>
              <w:pageBreakBefore w:val="0"/>
              <w:kinsoku/>
              <w:wordWrap/>
              <w:overflowPunct/>
              <w:topLinePunct w:val="0"/>
              <w:autoSpaceDE/>
              <w:autoSpaceDN/>
              <w:bidi w:val="0"/>
              <w:adjustRightInd/>
              <w:snapToGrid/>
              <w:spacing w:line="260" w:lineRule="exact"/>
              <w:ind w:left="383"/>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通过节奏来欣赏声音或音乐，引导患者拍打膝盖、拍手、摇晃身体等，将身体变成乐器参与到活动中，每天不少</w:t>
            </w:r>
            <w:r>
              <w:rPr>
                <w:rFonts w:hint="eastAsia" w:ascii="仿宋_GB2312" w:hAnsi="仿宋_GB2312" w:eastAsia="仿宋_GB2312" w:cs="仿宋_GB2312"/>
                <w:color w:val="auto"/>
                <w:sz w:val="21"/>
                <w:szCs w:val="21"/>
                <w:lang w:val="en-US" w:eastAsia="zh-CN"/>
              </w:rPr>
              <w:t>于30分钟</w:t>
            </w:r>
            <w:r>
              <w:rPr>
                <w:rFonts w:hint="eastAsia" w:ascii="仿宋_GB2312" w:hAnsi="仿宋_GB2312" w:eastAsia="仿宋_GB2312" w:cs="仿宋_GB2312"/>
                <w:color w:val="auto"/>
                <w:sz w:val="21"/>
                <w:szCs w:val="21"/>
                <w:lang w:eastAsia="zh-CN"/>
              </w:rPr>
              <w:t>。</w:t>
            </w:r>
          </w:p>
          <w:p>
            <w:pPr>
              <w:pStyle w:val="19"/>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1"/>
                <w:szCs w:val="21"/>
                <w:lang w:eastAsia="zh-CN"/>
              </w:rPr>
            </w:pPr>
          </w:p>
        </w:tc>
        <w:tc>
          <w:tcPr>
            <w:tcW w:w="2193" w:type="dxa"/>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使用乐器时，要充分确认好患者的手、手腕、手指的互动状态，防止姿态不正确造成伤害。</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rPr>
        <w:sectPr>
          <w:pgSz w:w="11906" w:h="16838"/>
          <w:pgMar w:top="1531" w:right="1531" w:bottom="1531" w:left="153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kinsoku/>
        <w:wordWrap/>
        <w:topLinePunct w:val="0"/>
        <w:autoSpaceDE/>
        <w:autoSpaceDN/>
        <w:bidi w:val="0"/>
        <w:adjustRightInd/>
        <w:snapToGrid/>
        <w:spacing w:line="560" w:lineRule="exact"/>
        <w:textAlignment w:val="auto"/>
        <w:rPr>
          <w:rFonts w:hint="default" w:ascii="黑体" w:hAnsi="黑体" w:eastAsia="黑体" w:cs="仿宋"/>
          <w:color w:val="auto"/>
          <w:sz w:val="32"/>
          <w:szCs w:val="32"/>
          <w:lang w:val="en-US" w:eastAsia="zh-CN"/>
        </w:rPr>
      </w:pPr>
      <w:r>
        <w:rPr>
          <w:rFonts w:hint="eastAsia" w:ascii="黑体" w:hAnsi="黑体" w:eastAsia="黑体" w:cs="仿宋"/>
          <w:color w:val="auto"/>
          <w:sz w:val="32"/>
          <w:szCs w:val="32"/>
        </w:rPr>
        <w:t>附件</w:t>
      </w:r>
      <w:r>
        <w:rPr>
          <w:rFonts w:hint="eastAsia" w:ascii="黑体" w:hAnsi="黑体" w:eastAsia="黑体" w:cs="仿宋"/>
          <w:color w:val="auto"/>
          <w:sz w:val="32"/>
          <w:szCs w:val="32"/>
          <w:lang w:val="en-US" w:eastAsia="zh-CN"/>
        </w:rPr>
        <w:t>3</w:t>
      </w:r>
    </w:p>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36"/>
          <w:szCs w:val="36"/>
        </w:rPr>
        <w:t>嘉兴市</w:t>
      </w:r>
      <w:r>
        <w:rPr>
          <w:rFonts w:hint="eastAsia" w:ascii="方正小标宋简体" w:hAnsi="方正小标宋简体" w:eastAsia="方正小标宋简体" w:cs="方正小标宋简体"/>
          <w:color w:val="auto"/>
          <w:kern w:val="0"/>
          <w:sz w:val="36"/>
          <w:szCs w:val="36"/>
          <w:lang w:eastAsia="zh-CN"/>
        </w:rPr>
        <w:t>长期护理保险</w:t>
      </w:r>
      <w:r>
        <w:rPr>
          <w:rFonts w:hint="eastAsia" w:ascii="方正小标宋简体" w:hAnsi="方正小标宋简体" w:eastAsia="方正小标宋简体" w:cs="方正小标宋简体"/>
          <w:color w:val="auto"/>
          <w:kern w:val="0"/>
          <w:sz w:val="36"/>
          <w:szCs w:val="36"/>
        </w:rPr>
        <w:t>失智人员</w:t>
      </w:r>
      <w:r>
        <w:rPr>
          <w:rFonts w:hint="eastAsia" w:ascii="方正小标宋简体" w:hAnsi="方正小标宋简体" w:eastAsia="方正小标宋简体" w:cs="方正小标宋简体"/>
          <w:color w:val="auto"/>
          <w:kern w:val="0"/>
          <w:sz w:val="36"/>
          <w:szCs w:val="36"/>
          <w:lang w:val="en-US" w:eastAsia="zh-CN"/>
        </w:rPr>
        <w:t>待遇</w:t>
      </w:r>
      <w:r>
        <w:rPr>
          <w:rFonts w:hint="eastAsia" w:ascii="方正小标宋简体" w:hAnsi="方正小标宋简体" w:eastAsia="方正小标宋简体" w:cs="方正小标宋简体"/>
          <w:color w:val="auto"/>
          <w:kern w:val="0"/>
          <w:sz w:val="36"/>
          <w:szCs w:val="36"/>
        </w:rPr>
        <w:t>申请表</w:t>
      </w:r>
    </w:p>
    <w:tbl>
      <w:tblPr>
        <w:tblStyle w:val="14"/>
        <w:tblW w:w="9061" w:type="dxa"/>
        <w:tblInd w:w="-217" w:type="dxa"/>
        <w:tblLayout w:type="fixed"/>
        <w:tblCellMar>
          <w:top w:w="0" w:type="dxa"/>
          <w:left w:w="108" w:type="dxa"/>
          <w:bottom w:w="0" w:type="dxa"/>
          <w:right w:w="108" w:type="dxa"/>
        </w:tblCellMar>
      </w:tblPr>
      <w:tblGrid>
        <w:gridCol w:w="958"/>
        <w:gridCol w:w="501"/>
        <w:gridCol w:w="389"/>
        <w:gridCol w:w="908"/>
        <w:gridCol w:w="1162"/>
        <w:gridCol w:w="660"/>
        <w:gridCol w:w="1080"/>
        <w:gridCol w:w="550"/>
        <w:gridCol w:w="600"/>
        <w:gridCol w:w="1108"/>
        <w:gridCol w:w="1145"/>
      </w:tblGrid>
      <w:tr>
        <w:tblPrEx>
          <w:tblCellMar>
            <w:top w:w="0" w:type="dxa"/>
            <w:left w:w="108" w:type="dxa"/>
            <w:bottom w:w="0" w:type="dxa"/>
            <w:right w:w="108" w:type="dxa"/>
          </w:tblCellMar>
        </w:tblPrEx>
        <w:trPr>
          <w:trHeight w:val="2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姓名</w:t>
            </w:r>
          </w:p>
        </w:tc>
        <w:tc>
          <w:tcPr>
            <w:tcW w:w="179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c>
          <w:tcPr>
            <w:tcW w:w="116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性别</w:t>
            </w:r>
          </w:p>
        </w:tc>
        <w:tc>
          <w:tcPr>
            <w:tcW w:w="66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c>
          <w:tcPr>
            <w:tcW w:w="108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出生年月</w:t>
            </w:r>
          </w:p>
        </w:tc>
        <w:tc>
          <w:tcPr>
            <w:tcW w:w="1150" w:type="dxa"/>
            <w:gridSpan w:val="2"/>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c>
          <w:tcPr>
            <w:tcW w:w="1108"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文化程度</w:t>
            </w:r>
          </w:p>
        </w:tc>
        <w:tc>
          <w:tcPr>
            <w:tcW w:w="1145" w:type="dxa"/>
            <w:tcBorders>
              <w:top w:val="single" w:color="auto" w:sz="4" w:space="0"/>
              <w:left w:val="nil"/>
              <w:bottom w:val="single" w:color="000000" w:sz="4" w:space="0"/>
              <w:right w:val="single" w:color="auto"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r>
      <w:tr>
        <w:tblPrEx>
          <w:tblCellMar>
            <w:top w:w="0" w:type="dxa"/>
            <w:left w:w="108" w:type="dxa"/>
            <w:bottom w:w="0" w:type="dxa"/>
            <w:right w:w="108" w:type="dxa"/>
          </w:tblCellMar>
        </w:tblPrEx>
        <w:trPr>
          <w:trHeight w:val="175" w:hRule="atLeast"/>
        </w:trPr>
        <w:tc>
          <w:tcPr>
            <w:tcW w:w="14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婚姻状况</w:t>
            </w:r>
          </w:p>
        </w:tc>
        <w:tc>
          <w:tcPr>
            <w:tcW w:w="1297" w:type="dxa"/>
            <w:gridSpan w:val="2"/>
            <w:tcBorders>
              <w:top w:val="single" w:color="000000" w:sz="4" w:space="0"/>
              <w:left w:val="nil"/>
              <w:bottom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c>
          <w:tcPr>
            <w:tcW w:w="11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子女情况</w:t>
            </w:r>
          </w:p>
        </w:tc>
        <w:tc>
          <w:tcPr>
            <w:tcW w:w="174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___子___女</w:t>
            </w:r>
          </w:p>
        </w:tc>
        <w:tc>
          <w:tcPr>
            <w:tcW w:w="1150"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lang w:val="en" w:eastAsia="zh-CN"/>
              </w:rPr>
            </w:pPr>
            <w:r>
              <w:rPr>
                <w:rFonts w:hint="eastAsia" w:ascii="仿宋_GB2312" w:hAnsi="仿宋_GB2312" w:eastAsia="仿宋_GB2312" w:cs="仿宋_GB2312"/>
                <w:color w:val="auto"/>
                <w:kern w:val="0"/>
                <w:szCs w:val="21"/>
                <w:lang w:val="en" w:eastAsia="zh-CN"/>
              </w:rPr>
              <w:t>失能等级</w:t>
            </w:r>
          </w:p>
        </w:tc>
        <w:tc>
          <w:tcPr>
            <w:tcW w:w="2253" w:type="dxa"/>
            <w:gridSpan w:val="2"/>
            <w:tcBorders>
              <w:top w:val="single" w:color="000000" w:sz="4" w:space="0"/>
              <w:left w:val="nil"/>
              <w:bottom w:val="single" w:color="auto" w:sz="4" w:space="0"/>
              <w:right w:val="single" w:color="auto"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r>
      <w:tr>
        <w:tblPrEx>
          <w:tblCellMar>
            <w:top w:w="0" w:type="dxa"/>
            <w:left w:w="108" w:type="dxa"/>
            <w:bottom w:w="0" w:type="dxa"/>
            <w:right w:w="108" w:type="dxa"/>
          </w:tblCellMar>
        </w:tblPrEx>
        <w:trPr>
          <w:trHeight w:val="265"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医保类别</w:t>
            </w:r>
          </w:p>
        </w:tc>
        <w:tc>
          <w:tcPr>
            <w:tcW w:w="3620"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xml:space="preserve">□职保         □居保   </w:t>
            </w:r>
          </w:p>
        </w:tc>
        <w:tc>
          <w:tcPr>
            <w:tcW w:w="1630"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身份证号</w:t>
            </w:r>
          </w:p>
        </w:tc>
        <w:tc>
          <w:tcPr>
            <w:tcW w:w="2853"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r>
      <w:tr>
        <w:tblPrEx>
          <w:tblCellMar>
            <w:top w:w="0" w:type="dxa"/>
            <w:left w:w="108" w:type="dxa"/>
            <w:bottom w:w="0" w:type="dxa"/>
            <w:right w:w="108" w:type="dxa"/>
          </w:tblCellMar>
        </w:tblPrEx>
        <w:trPr>
          <w:trHeight w:val="13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现住址</w:t>
            </w:r>
          </w:p>
        </w:tc>
        <w:tc>
          <w:tcPr>
            <w:tcW w:w="3620" w:type="dxa"/>
            <w:gridSpan w:val="5"/>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c>
          <w:tcPr>
            <w:tcW w:w="1630"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手机号码</w:t>
            </w:r>
          </w:p>
        </w:tc>
        <w:tc>
          <w:tcPr>
            <w:tcW w:w="2853"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r>
      <w:tr>
        <w:tblPrEx>
          <w:tblCellMar>
            <w:top w:w="0" w:type="dxa"/>
            <w:left w:w="108" w:type="dxa"/>
            <w:bottom w:w="0" w:type="dxa"/>
            <w:right w:w="108" w:type="dxa"/>
          </w:tblCellMar>
        </w:tblPrEx>
        <w:trPr>
          <w:trHeight w:val="505" w:hRule="atLeast"/>
        </w:trPr>
        <w:tc>
          <w:tcPr>
            <w:tcW w:w="18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所属镇街村社</w:t>
            </w:r>
          </w:p>
        </w:tc>
        <w:tc>
          <w:tcPr>
            <w:tcW w:w="7213" w:type="dxa"/>
            <w:gridSpan w:val="8"/>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p>
        </w:tc>
      </w:tr>
      <w:tr>
        <w:tblPrEx>
          <w:tblCellMar>
            <w:top w:w="0" w:type="dxa"/>
            <w:left w:w="108" w:type="dxa"/>
            <w:bottom w:w="0" w:type="dxa"/>
            <w:right w:w="108" w:type="dxa"/>
          </w:tblCellMar>
        </w:tblPrEx>
        <w:trPr>
          <w:trHeight w:val="2280" w:hRule="atLeast"/>
        </w:trPr>
        <w:tc>
          <w:tcPr>
            <w:tcW w:w="9061" w:type="dxa"/>
            <w:gridSpan w:val="11"/>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既往病史：</w:t>
            </w:r>
          </w:p>
          <w:p>
            <w:pPr>
              <w:keepNext w:val="0"/>
              <w:keepLines w:val="0"/>
              <w:pageBreakBefore w:val="0"/>
              <w:widowControl/>
              <w:kinsoku/>
              <w:wordWrap/>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目前病情：</w:t>
            </w:r>
          </w:p>
          <w:p>
            <w:pPr>
              <w:keepNext w:val="0"/>
              <w:keepLines w:val="0"/>
              <w:pageBreakBefore w:val="0"/>
              <w:widowControl/>
              <w:kinsoku/>
              <w:wordWrap/>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xml:space="preserve">主要诊断：                                                                                                                                                                                                                                                                                     </w:t>
            </w:r>
          </w:p>
          <w:p>
            <w:pPr>
              <w:keepNext w:val="0"/>
              <w:keepLines w:val="0"/>
              <w:pageBreakBefore w:val="0"/>
              <w:widowControl/>
              <w:kinsoku/>
              <w:wordWrap/>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拟申请</w:t>
            </w:r>
            <w:r>
              <w:rPr>
                <w:rFonts w:hint="eastAsia" w:ascii="仿宋_GB2312" w:hAnsi="仿宋_GB2312" w:eastAsia="仿宋_GB2312" w:cs="仿宋_GB2312"/>
                <w:color w:val="auto"/>
                <w:kern w:val="0"/>
                <w:szCs w:val="21"/>
                <w:lang w:val="en-US" w:eastAsia="zh-CN"/>
              </w:rPr>
              <w:t>入住</w:t>
            </w:r>
            <w:r>
              <w:rPr>
                <w:rFonts w:hint="eastAsia" w:ascii="仿宋_GB2312" w:hAnsi="仿宋_GB2312" w:eastAsia="仿宋_GB2312" w:cs="仿宋_GB2312"/>
                <w:color w:val="auto"/>
                <w:kern w:val="0"/>
                <w:szCs w:val="21"/>
                <w:u w:val="single"/>
                <w:lang w:val="en-US" w:eastAsia="zh-CN"/>
              </w:rPr>
              <w:t xml:space="preserve">      （机构名称）        </w:t>
            </w:r>
            <w:r>
              <w:rPr>
                <w:rFonts w:hint="eastAsia" w:ascii="仿宋_GB2312" w:hAnsi="仿宋_GB2312" w:eastAsia="仿宋_GB2312" w:cs="仿宋_GB2312"/>
                <w:color w:val="auto"/>
                <w:kern w:val="0"/>
                <w:szCs w:val="21"/>
                <w:lang w:val="en-US" w:eastAsia="zh-CN"/>
              </w:rPr>
              <w:t xml:space="preserve"> 失智</w:t>
            </w:r>
            <w:r>
              <w:rPr>
                <w:rFonts w:hint="eastAsia" w:ascii="仿宋_GB2312" w:hAnsi="仿宋_GB2312" w:eastAsia="仿宋_GB2312" w:cs="仿宋_GB2312"/>
                <w:color w:val="auto"/>
                <w:kern w:val="0"/>
                <w:szCs w:val="21"/>
                <w:lang w:eastAsia="zh-CN"/>
              </w:rPr>
              <w:t>照护</w:t>
            </w:r>
            <w:r>
              <w:rPr>
                <w:rFonts w:hint="eastAsia" w:ascii="仿宋_GB2312" w:hAnsi="仿宋_GB2312" w:eastAsia="仿宋_GB2312" w:cs="仿宋_GB2312"/>
                <w:color w:val="auto"/>
                <w:kern w:val="0"/>
                <w:szCs w:val="21"/>
              </w:rPr>
              <w:t>专区护</w:t>
            </w:r>
            <w:r>
              <w:rPr>
                <w:rFonts w:hint="eastAsia" w:ascii="仿宋_GB2312" w:hAnsi="仿宋_GB2312" w:eastAsia="仿宋_GB2312" w:cs="仿宋_GB2312"/>
                <w:color w:val="auto"/>
                <w:kern w:val="0"/>
                <w:szCs w:val="21"/>
                <w:lang w:eastAsia="zh-CN"/>
              </w:rPr>
              <w:t>理。</w:t>
            </w:r>
            <w:r>
              <w:rPr>
                <w:rFonts w:hint="eastAsia" w:ascii="仿宋_GB2312" w:hAnsi="仿宋_GB2312" w:eastAsia="仿宋_GB2312" w:cs="仿宋_GB2312"/>
                <w:color w:val="auto"/>
                <w:kern w:val="0"/>
                <w:szCs w:val="21"/>
              </w:rPr>
              <w:t xml:space="preserve"> </w:t>
            </w:r>
          </w:p>
        </w:tc>
      </w:tr>
      <w:tr>
        <w:tblPrEx>
          <w:tblCellMar>
            <w:top w:w="0" w:type="dxa"/>
            <w:left w:w="108" w:type="dxa"/>
            <w:bottom w:w="0" w:type="dxa"/>
            <w:right w:w="108" w:type="dxa"/>
          </w:tblCellMar>
        </w:tblPrEx>
        <w:trPr>
          <w:trHeight w:val="90" w:hRule="atLeast"/>
        </w:trPr>
        <w:tc>
          <w:tcPr>
            <w:tcW w:w="9061" w:type="dxa"/>
            <w:gridSpan w:val="11"/>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topLinePunct w:val="0"/>
              <w:autoSpaceDE/>
              <w:autoSpaceDN/>
              <w:bidi w:val="0"/>
              <w:adjustRightInd/>
              <w:snapToGrid/>
              <w:spacing w:line="560" w:lineRule="exact"/>
              <w:ind w:firstLine="421" w:firstLineChars="200"/>
              <w:jc w:val="left"/>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b/>
                <w:bCs/>
                <w:color w:val="auto"/>
                <w:kern w:val="0"/>
                <w:szCs w:val="21"/>
              </w:rPr>
              <w:t xml:space="preserve"> </w:t>
            </w:r>
            <w:r>
              <w:rPr>
                <w:rFonts w:hint="eastAsia" w:ascii="仿宋_GB2312" w:hAnsi="仿宋_GB2312" w:eastAsia="仿宋_GB2312" w:cs="仿宋_GB2312"/>
                <w:color w:val="auto"/>
                <w:kern w:val="0"/>
                <w:szCs w:val="21"/>
              </w:rPr>
              <w:sym w:font="Wingdings 2" w:char="00A3"/>
            </w:r>
            <w:r>
              <w:rPr>
                <w:rFonts w:hint="eastAsia" w:ascii="仿宋_GB2312" w:hAnsi="仿宋_GB2312" w:eastAsia="仿宋_GB2312" w:cs="仿宋_GB2312"/>
                <w:color w:val="auto"/>
                <w:kern w:val="0"/>
                <w:szCs w:val="21"/>
              </w:rPr>
              <w:t>本人已</w:t>
            </w:r>
            <w:r>
              <w:rPr>
                <w:rFonts w:hint="eastAsia" w:ascii="仿宋_GB2312" w:hAnsi="仿宋_GB2312" w:eastAsia="仿宋_GB2312" w:cs="仿宋_GB2312"/>
                <w:color w:val="auto"/>
                <w:kern w:val="0"/>
                <w:szCs w:val="21"/>
                <w:lang w:eastAsia="zh-CN"/>
              </w:rPr>
              <w:t>知晓嘉兴市长期护理保险相关政策</w:t>
            </w:r>
            <w:r>
              <w:rPr>
                <w:rFonts w:hint="eastAsia" w:ascii="仿宋_GB2312" w:hAnsi="仿宋_GB2312" w:eastAsia="仿宋_GB2312" w:cs="仿宋_GB2312"/>
                <w:color w:val="auto"/>
                <w:kern w:val="0"/>
                <w:szCs w:val="21"/>
              </w:rPr>
              <w:t>，理解并愿意配合做好</w:t>
            </w:r>
            <w:r>
              <w:rPr>
                <w:rFonts w:hint="eastAsia" w:ascii="仿宋_GB2312" w:hAnsi="仿宋_GB2312" w:eastAsia="仿宋_GB2312" w:cs="仿宋_GB2312"/>
                <w:color w:val="auto"/>
                <w:kern w:val="0"/>
                <w:szCs w:val="21"/>
                <w:lang w:eastAsia="zh-CN"/>
              </w:rPr>
              <w:t>日常相关待遇核查</w:t>
            </w:r>
            <w:r>
              <w:rPr>
                <w:rFonts w:hint="eastAsia" w:ascii="仿宋_GB2312" w:hAnsi="仿宋_GB2312" w:eastAsia="仿宋_GB2312" w:cs="仿宋_GB2312"/>
                <w:color w:val="auto"/>
                <w:kern w:val="0"/>
                <w:szCs w:val="21"/>
              </w:rPr>
              <w:t>工作。</w:t>
            </w:r>
          </w:p>
          <w:p>
            <w:pPr>
              <w:pStyle w:val="7"/>
              <w:rPr>
                <w:rFonts w:hint="eastAsia" w:ascii="仿宋_GB2312" w:hAnsi="仿宋_GB2312" w:eastAsia="仿宋_GB2312" w:cs="仿宋_GB2312"/>
                <w:color w:val="auto"/>
              </w:rPr>
            </w:pPr>
          </w:p>
          <w:p>
            <w:pPr>
              <w:pStyle w:val="7"/>
              <w:rPr>
                <w:rFonts w:hint="eastAsia" w:ascii="仿宋_GB2312" w:hAnsi="仿宋_GB2312" w:eastAsia="仿宋_GB2312" w:cs="仿宋_GB2312"/>
                <w:color w:val="auto"/>
              </w:rPr>
            </w:pPr>
          </w:p>
          <w:p>
            <w:pPr>
              <w:keepNext w:val="0"/>
              <w:keepLines w:val="0"/>
              <w:pageBreakBefore w:val="0"/>
              <w:widowControl/>
              <w:kinsoku/>
              <w:wordWrap/>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xml:space="preserve">申请人(监护人)签字：                       监护人与申请人关系：                    </w:t>
            </w:r>
          </w:p>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xml:space="preserve">                                                                       年   月   日</w:t>
            </w:r>
          </w:p>
        </w:tc>
      </w:tr>
      <w:tr>
        <w:tblPrEx>
          <w:tblCellMar>
            <w:top w:w="0" w:type="dxa"/>
            <w:left w:w="108" w:type="dxa"/>
            <w:bottom w:w="0" w:type="dxa"/>
            <w:right w:w="108" w:type="dxa"/>
          </w:tblCellMar>
        </w:tblPrEx>
        <w:trPr>
          <w:trHeight w:val="1299" w:hRule="atLeast"/>
        </w:trPr>
        <w:tc>
          <w:tcPr>
            <w:tcW w:w="9061" w:type="dxa"/>
            <w:gridSpan w:val="11"/>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经办</w:t>
            </w:r>
            <w:r>
              <w:rPr>
                <w:rFonts w:hint="eastAsia" w:ascii="仿宋_GB2312" w:hAnsi="仿宋_GB2312" w:eastAsia="仿宋_GB2312" w:cs="仿宋_GB2312"/>
                <w:color w:val="auto"/>
                <w:kern w:val="0"/>
                <w:szCs w:val="21"/>
              </w:rPr>
              <w:t xml:space="preserve">机构意见（盖章）： </w:t>
            </w:r>
          </w:p>
          <w:p>
            <w:pPr>
              <w:keepNext w:val="0"/>
              <w:keepLines w:val="0"/>
              <w:pageBreakBefore w:val="0"/>
              <w:widowControl/>
              <w:kinsoku/>
              <w:wordWrap/>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Cs w:val="21"/>
              </w:rPr>
            </w:pPr>
          </w:p>
          <w:p>
            <w:pPr>
              <w:keepNext w:val="0"/>
              <w:keepLines w:val="0"/>
              <w:pageBreakBefore w:val="0"/>
              <w:widowControl/>
              <w:kinsoku/>
              <w:wordWrap/>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Cs w:val="21"/>
              </w:rPr>
            </w:pPr>
          </w:p>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经办人签字：</w:t>
            </w:r>
          </w:p>
          <w:p>
            <w:pPr>
              <w:keepNext w:val="0"/>
              <w:keepLines w:val="0"/>
              <w:pageBreakBefore w:val="0"/>
              <w:widowControl/>
              <w:kinsoku/>
              <w:wordWrap/>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 xml:space="preserve">                                                                   年   月   日</w:t>
            </w:r>
          </w:p>
        </w:tc>
      </w:tr>
    </w:tbl>
    <w:p>
      <w:pPr>
        <w:widowControl/>
        <w:spacing w:line="280" w:lineRule="exact"/>
        <w:jc w:val="left"/>
        <w:rPr>
          <w:rFonts w:hint="eastAsia" w:ascii="宋体" w:hAnsi="宋体" w:eastAsia="宋体"/>
          <w:color w:val="auto"/>
          <w:kern w:val="0"/>
          <w:szCs w:val="21"/>
          <w:lang w:val="en-US" w:eastAsia="zh-CN"/>
        </w:rPr>
      </w:pPr>
    </w:p>
    <w:p>
      <w:pPr>
        <w:widowControl/>
        <w:spacing w:line="280" w:lineRule="exact"/>
        <w:jc w:val="left"/>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b/>
          <w:bCs/>
          <w:color w:val="auto"/>
          <w:kern w:val="0"/>
          <w:szCs w:val="21"/>
          <w:lang w:val="en-US" w:eastAsia="zh-CN"/>
        </w:rPr>
        <w:t>注：</w:t>
      </w: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.本表一式</w:t>
      </w:r>
      <w:r>
        <w:rPr>
          <w:rFonts w:hint="eastAsia" w:ascii="仿宋_GB2312" w:hAnsi="仿宋_GB2312" w:eastAsia="仿宋_GB2312" w:cs="仿宋_GB2312"/>
          <w:color w:val="auto"/>
          <w:kern w:val="0"/>
          <w:szCs w:val="21"/>
          <w:lang w:val="en-US" w:eastAsia="zh-CN"/>
        </w:rPr>
        <w:t>1</w:t>
      </w:r>
      <w:r>
        <w:rPr>
          <w:rFonts w:hint="eastAsia" w:ascii="仿宋_GB2312" w:hAnsi="仿宋_GB2312" w:eastAsia="仿宋_GB2312" w:cs="仿宋_GB2312"/>
          <w:color w:val="auto"/>
          <w:kern w:val="0"/>
          <w:szCs w:val="21"/>
        </w:rPr>
        <w:t>份，由</w:t>
      </w:r>
      <w:r>
        <w:rPr>
          <w:rFonts w:hint="eastAsia" w:ascii="仿宋_GB2312" w:hAnsi="仿宋_GB2312" w:eastAsia="仿宋_GB2312" w:cs="仿宋_GB2312"/>
          <w:color w:val="auto"/>
          <w:kern w:val="0"/>
          <w:szCs w:val="21"/>
          <w:lang w:eastAsia="zh-CN"/>
        </w:rPr>
        <w:t>经办机构</w:t>
      </w:r>
      <w:r>
        <w:rPr>
          <w:rFonts w:hint="eastAsia" w:ascii="仿宋_GB2312" w:hAnsi="仿宋_GB2312" w:eastAsia="仿宋_GB2312" w:cs="仿宋_GB2312"/>
          <w:color w:val="auto"/>
          <w:kern w:val="0"/>
          <w:szCs w:val="21"/>
        </w:rPr>
        <w:t>负责发放并指导申请人填写</w:t>
      </w:r>
      <w:r>
        <w:rPr>
          <w:rFonts w:hint="eastAsia" w:ascii="仿宋_GB2312" w:hAnsi="仿宋_GB2312" w:eastAsia="仿宋_GB2312" w:cs="仿宋_GB2312"/>
          <w:color w:val="auto"/>
          <w:kern w:val="0"/>
          <w:szCs w:val="21"/>
          <w:lang w:eastAsia="zh-CN"/>
        </w:rPr>
        <w:t>；</w:t>
      </w:r>
    </w:p>
    <w:p>
      <w:pPr>
        <w:widowControl/>
        <w:spacing w:line="280" w:lineRule="exact"/>
        <w:ind w:firstLine="420" w:firstLineChars="200"/>
        <w:jc w:val="left"/>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val="en-US" w:eastAsia="zh-CN"/>
        </w:rPr>
        <w:t>2.</w:t>
      </w:r>
      <w:r>
        <w:rPr>
          <w:rFonts w:hint="eastAsia" w:ascii="仿宋_GB2312" w:hAnsi="仿宋_GB2312" w:eastAsia="仿宋_GB2312" w:cs="仿宋_GB2312"/>
          <w:color w:val="auto"/>
          <w:kern w:val="0"/>
          <w:szCs w:val="21"/>
          <w:lang w:eastAsia="zh-CN"/>
        </w:rPr>
        <w:t>申请时，</w:t>
      </w:r>
      <w:r>
        <w:rPr>
          <w:rFonts w:hint="eastAsia" w:ascii="仿宋_GB2312" w:hAnsi="仿宋_GB2312" w:eastAsia="仿宋_GB2312" w:cs="仿宋_GB2312"/>
          <w:color w:val="auto"/>
          <w:kern w:val="0"/>
          <w:szCs w:val="21"/>
        </w:rPr>
        <w:t>请</w:t>
      </w:r>
      <w:r>
        <w:rPr>
          <w:rFonts w:hint="eastAsia" w:ascii="仿宋_GB2312" w:hAnsi="仿宋_GB2312" w:eastAsia="仿宋_GB2312" w:cs="仿宋_GB2312"/>
          <w:color w:val="auto"/>
          <w:kern w:val="0"/>
          <w:szCs w:val="21"/>
          <w:lang w:eastAsia="zh-CN"/>
        </w:rPr>
        <w:t>同时提供长护险参保人相关</w:t>
      </w:r>
      <w:r>
        <w:rPr>
          <w:rFonts w:hint="eastAsia" w:ascii="仿宋_GB2312" w:hAnsi="仿宋_GB2312" w:eastAsia="仿宋_GB2312" w:cs="仿宋_GB2312"/>
          <w:color w:val="auto"/>
          <w:kern w:val="0"/>
          <w:szCs w:val="21"/>
        </w:rPr>
        <w:t>疾</w:t>
      </w:r>
      <w:r>
        <w:rPr>
          <w:rFonts w:hint="eastAsia" w:ascii="仿宋_GB2312" w:hAnsi="仿宋_GB2312" w:eastAsia="仿宋_GB2312" w:cs="仿宋_GB2312"/>
          <w:color w:val="auto"/>
          <w:kern w:val="0"/>
          <w:szCs w:val="21"/>
          <w:lang w:eastAsia="zh-CN"/>
        </w:rPr>
        <w:t>病诊断</w:t>
      </w:r>
      <w:r>
        <w:rPr>
          <w:rFonts w:hint="eastAsia" w:ascii="仿宋_GB2312" w:hAnsi="仿宋_GB2312" w:eastAsia="仿宋_GB2312" w:cs="仿宋_GB2312"/>
          <w:color w:val="auto"/>
          <w:kern w:val="0"/>
          <w:szCs w:val="21"/>
          <w:lang w:val="en-US" w:eastAsia="zh-CN"/>
        </w:rPr>
        <w:t>材料或出院小结</w:t>
      </w:r>
      <w:r>
        <w:rPr>
          <w:rFonts w:hint="eastAsia" w:ascii="仿宋_GB2312" w:hAnsi="仿宋_GB2312" w:eastAsia="仿宋_GB2312" w:cs="仿宋_GB2312"/>
          <w:color w:val="auto"/>
          <w:kern w:val="0"/>
          <w:szCs w:val="21"/>
          <w:lang w:eastAsia="zh-CN"/>
        </w:rPr>
        <w:t>复印件。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sectPr>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color w:val="auto"/>
        </w:rPr>
      </w:pPr>
    </w:p>
    <w:tbl>
      <w:tblPr>
        <w:tblStyle w:val="14"/>
        <w:tblpPr w:leftFromText="180" w:rightFromText="180" w:vertAnchor="page" w:horzAnchor="page" w:tblpX="1615" w:tblpY="14302"/>
        <w:tblW w:w="884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exact"/>
        </w:trPr>
        <w:tc>
          <w:tcPr>
            <w:tcW w:w="884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ascii="仿宋_GB2312" w:eastAsia="仿宋_GB2312"/>
                <w:color w:val="auto"/>
                <w:sz w:val="28"/>
                <w:szCs w:val="28"/>
              </w:rPr>
            </w:pPr>
            <w:r>
              <w:rPr>
                <w:rFonts w:hint="eastAsia" w:ascii="仿宋_GB2312" w:eastAsia="仿宋_GB2312"/>
                <w:color w:val="auto"/>
                <w:sz w:val="28"/>
                <w:szCs w:val="28"/>
              </w:rPr>
              <w:t>嘉兴市医疗</w:t>
            </w:r>
            <w:r>
              <w:rPr>
                <w:rFonts w:hint="eastAsia" w:ascii="仿宋_GB2312" w:eastAsia="仿宋_GB2312"/>
                <w:color w:val="auto"/>
                <w:sz w:val="28"/>
                <w:szCs w:val="28"/>
                <w:lang w:eastAsia="zh-CN"/>
              </w:rPr>
              <w:t>保险服务中心</w:t>
            </w:r>
            <w:r>
              <w:rPr>
                <w:rFonts w:hint="eastAsia" w:ascii="仿宋_GB2312" w:eastAsia="仿宋_GB2312"/>
                <w:color w:val="auto"/>
                <w:sz w:val="28"/>
                <w:szCs w:val="28"/>
              </w:rPr>
              <w:t xml:space="preserve">               202</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12</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29</w:t>
            </w:r>
            <w:r>
              <w:rPr>
                <w:rFonts w:hint="eastAsia" w:ascii="仿宋_GB2312" w:eastAsia="仿宋_GB2312"/>
                <w:color w:val="auto"/>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黑体" w:hAnsi="黑体" w:eastAsia="黑体" w:cs="黑体"/>
          <w:color w:val="auto"/>
          <w:sz w:val="32"/>
          <w:szCs w:val="32"/>
          <w:lang w:val="en-US" w:eastAsia="zh-CN"/>
        </w:rPr>
      </w:pPr>
      <w:r>
        <w:rPr>
          <w:rFonts w:hint="eastAsia"/>
          <w:color w:val="auto"/>
          <w:lang w:val="en-US" w:eastAsia="zh-CN"/>
        </w:rPr>
        <w:t xml:space="preserve">  </w:t>
      </w:r>
      <w:r>
        <w:rPr>
          <w:rFonts w:hint="eastAsia" w:ascii="黑体" w:hAnsi="黑体" w:eastAsia="黑体" w:cs="黑体"/>
          <w:color w:val="auto"/>
          <w:sz w:val="32"/>
          <w:szCs w:val="32"/>
          <w:lang w:val="en-US" w:eastAsia="zh-CN"/>
        </w:rPr>
        <w:t>主动公开</w:t>
      </w:r>
      <w:bookmarkStart w:id="2" w:name="_GoBack"/>
      <w:bookmarkEnd w:id="2"/>
    </w:p>
    <w:sectPr>
      <w:pgSz w:w="11906" w:h="16838"/>
      <w:pgMar w:top="1984" w:right="1531" w:bottom="1984" w:left="153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E-BZ">
    <w:altName w:val="仿宋_GB2312"/>
    <w:panose1 w:val="00000000000000000000"/>
    <w:charset w:val="00"/>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0"/>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posOffset>4833620</wp:posOffset>
              </wp:positionH>
              <wp:positionV relativeFrom="paragraph">
                <wp:posOffset>-285115</wp:posOffset>
              </wp:positionV>
              <wp:extent cx="787400" cy="38481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87400" cy="384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80.6pt;margin-top:-22.45pt;height:30.3pt;width:62pt;mso-position-horizontal-relative:margin;z-index:251660288;mso-width-relative:page;mso-height-relative:page;" filled="f" stroked="f" coordsize="21600,21600" o:gfxdata="UEsFBgAAAAAAAAAAAAAAAAAAAAAAAFBLAwQKAAAAAACHTuJAAAAAAAAAAAAAAAAABAAAAGRycy9Q&#10;SwMEFAAAAAgAh07iQPTQpxzZAAAACgEAAA8AAABkcnMvZG93bnJldi54bWxNj8tOwzAQRfdI/IM1&#10;SOxaO1UfaYjTBY8dz1Ik2DmxSSLscWQ7afl7hhUsZ+bozrnl7uQsm0yIvUcJ2VwAM9h43WMr4fB6&#10;N8uBxaRQK+vRSPg2EXbV+VmpCu2P+GKmfWoZhWAslIQupaHgPDadcSrO/WCQbp8+OJVoDC3XQR0p&#10;3Fm+EGLNneqRPnRqMNedab72o5Ng32O4r0X6mG7ah/T8xMe32+xRysuLTFwBS+aU/mD41Sd1qMip&#10;9iPqyKyEzTpbECphtlxugRGR5yva1ISuNsCrkv+vUP0AUEsDBBQAAAAIAIdO4kD9nDWPIQIAACkE&#10;AAAOAAAAZHJzL2Uyb0RvYy54bWytU82O0zAQviPxDpbvNGl32a2qpquyqyKkil2pIM6uYzeWHNuM&#10;nSblAeANOHHhznP1ORi7SYuAE+Jijz3/33wzv+tqTfYCvLKmoONRTokw3JbK7Ar6/t3qxZQSH5gp&#10;mbZGFPQgPL1bPH82b91MTGxldSmAYBDjZ60raBWCm2WZ55WomR9ZJwwqpYWaBXzCLiuBtRi91tkk&#10;z2+y1kLpwHLhPf4+nJR0keJLKXh4lNKLQHRBsbaQTkjnNp7ZYs5mO2CuUrwvg/1DFTVTBpOeQz2w&#10;wEgD6o9QteJgvZVhxG2dWSkVF6kH7Gac/9bNpmJOpF4QHO/OMPn/F5a/3T8BUWVBJ5QYVuOIjl+/&#10;HL/9OH7/TCYRntb5GVptHNqF7pXtChqgEYPK439svJNQxxtbImiCWB/O+IouEI6ft9Pb6xw1HFVX&#10;0+vpOOGfXZwd+PBa2JpEoaCA40uosv3aB6wFTQeTmMvYldI6jVAb0hb05uplnhzOGvTQBh1jF6dS&#10;oxS6bde3trXlATsDe6KGd3ylMPma+fDEALmA9SK/wyMeUltMYnuJksrCp7/9R3scEWopaZFbBfUf&#10;GwaCEv3G4PAiEQcBBmE7CKap7y3SdYyb43gS0QGCHkQJtv6AtF/GLJJpj4GZ4ZgPRzOI9wFfvRLX&#10;h4vl8vxuHKhddXFGKjoW1mbjeD/cE7rLJlipEvARtRNUPZjIxzSPfnci4X99J6vLhi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PTQpxzZAAAACgEAAA8AAAAAAAAAAQAgAAAAOAAAAGRycy9kb3du&#10;cmV2LnhtbFBLAQIUABQAAAAIAIdO4kD9nDWPIQIAACkEAAAOAAAAAAAAAAEAIAAAAD4BAABkcnMv&#10;ZTJvRG9jLnhtbFBLBQYAAAAABgAGAFkBAADRBQAAAAA=&#10;">
              <v:fill on="f" focussize="0,0"/>
              <v:stroke on="f" weight="0.5pt"/>
              <v:imagedata o:title=""/>
              <o:lock v:ext="edit" aspectratio="f"/>
              <v:textbox inset="0mm,0mm,0mm,0mm">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posOffset>166370</wp:posOffset>
              </wp:positionH>
              <wp:positionV relativeFrom="paragraph">
                <wp:posOffset>-304165</wp:posOffset>
              </wp:positionV>
              <wp:extent cx="825500" cy="38481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825500" cy="384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3.1pt;margin-top:-23.95pt;height:30.3pt;width:65pt;mso-position-horizontal-relative:margin;z-index:251661312;mso-width-relative:page;mso-height-relative:page;" filled="f" stroked="f" coordsize="21600,21600" o:gfxdata="UEsFBgAAAAAAAAAAAAAAAAAAAAAAAFBLAwQKAAAAAACHTuJAAAAAAAAAAAAAAAAABAAAAGRycy9Q&#10;SwMEFAAAAAgAh07iQLlZOd/WAAAACQEAAA8AAABkcnMvZG93bnJldi54bWxNj8tOwzAQRfdI/IM1&#10;SOxaOxG0EOJ0wWPHsy0S7Jx4SCLscWQ7afl7nBXs5nF050y5OVrDJvShdyQhWwpgSI3TPbUS9ruH&#10;xRWwEBVpZRyhhB8MsKlOT0pVaHegN5y2sWUphEKhJHQxDgXnoenQqrB0A1LafTlvVUytb7n26pDC&#10;reG5ECtuVU/pQqcGvO2w+d6OVoL5CP6xFvFzumuf4usLH9/vs2cpz88ycQMs4jH+wTDrJ3WoklPt&#10;RtKBGQn5Kk+khMXF+hrYDFzOkzoV+Rp4VfL/H1S/UEsDBBQAAAAIAIdO4kCNG0tGIAIAACkEAAAO&#10;AAAAZHJzL2Uyb0RvYy54bWytU82O0zAQviPxDpbvNGlLV1XVdFV2VYRUsSstiLPr2I0lxzZjp0l5&#10;AHgDTly481x9DsZu0iLghLjYY8//N98sb7tak4MAr6wp6HiUUyIMt6Uy+4K+f7d5MafEB2ZKpq0R&#10;BT0KT29Xz58tW7cQE1tZXQogGMT4ResKWoXgFlnmeSVq5kfWCYNKaaFmAZ+wz0pgLUavdTbJ85us&#10;tVA6sFx4j7/3ZyVdpfhSCh4epPQiEF1QrC2kE9K5i2e2WrLFHpirFO/LYP9QRc2UwaSXUPcsMNKA&#10;+iNUrThYb2UYcVtnVkrFReoBuxnnv3XzVDEnUi8IjncXmPz/C8vfHh6BqLKgU0oMq3FEp69fTt9+&#10;nL5/JtMIT+v8Aq2eHNqF7pXtChqgEYPK439svJNQxxtbImiCWB8v+IouEI6f88lslqOGo2o6fzkf&#10;J/yzq7MDH14LW5MoFBRwfAlVdtj6gLWg6WAScxm7UVqnEWpD2oLeTGd5crho0EMbdIxdnEuNUuh2&#10;Xd/azpZH7AzsmRre8Y3C5FvmwyMD5ALWi/wOD3hIbTGJ7SVKKguf/vYf7XFEqKWkRW4V1H9sGAhK&#10;9BuDw4tEHAQYhN0gmKa+s0jXMW6O40lEBwh6ECXY+gPSfh2zSKY9BmaGYz4czSDeBXz1SlwfLtbr&#10;y7txoPbV1Rmp6FjYmifH++Ge0V03wUqVgI+onaHqwUQ+pnn0uxMJ/+s7WV03fP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uVk539YAAAAJAQAADwAAAAAAAAABACAAAAA4AAAAZHJzL2Rvd25yZXYu&#10;eG1sUEsBAhQAFAAAAAgAh07iQI0bS0YgAgAAKQQAAA4AAAAAAAAAAQAgAAAAOwEAAGRycy9lMm9E&#10;b2MueG1sUEsFBgAAAAAGAAYAWQEAAM0FAAAAAA==&#10;">
              <v:fill on="f" focussize="0,0"/>
              <v:stroke on="f" weight="0.5pt"/>
              <v:imagedata o:title=""/>
              <o:lock v:ext="edit" aspectratio="f"/>
              <v:textbox inset="0mm,0mm,0mm,0mm">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4821555</wp:posOffset>
              </wp:positionH>
              <wp:positionV relativeFrom="paragraph">
                <wp:posOffset>-285115</wp:posOffset>
              </wp:positionV>
              <wp:extent cx="793115" cy="410845"/>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793115" cy="410845"/>
                      </a:xfrm>
                      <a:prstGeom prst="rect">
                        <a:avLst/>
                      </a:prstGeom>
                      <a:noFill/>
                      <a:ln>
                        <a:noFill/>
                      </a:ln>
                      <a:effectLst/>
                    </wps:spPr>
                    <wps:txbx>
                      <w:txbxContent>
                        <w:p>
                          <w:pPr>
                            <w:pStyle w:val="9"/>
                            <w:rPr>
                              <w:rStyle w:val="16"/>
                              <w:sz w:val="28"/>
                            </w:rPr>
                          </w:pPr>
                          <w:r>
                            <w:rPr>
                              <w:rFonts w:hint="eastAsia" w:eastAsia="黑体"/>
                              <w:sz w:val="28"/>
                            </w:rPr>
                            <w:t xml:space="preserve">— </w:t>
                          </w:r>
                          <w:r>
                            <w:rPr>
                              <w:rFonts w:hint="eastAsia" w:ascii="宋体" w:hAnsi="宋体" w:eastAsia="宋体" w:cs="宋体"/>
                              <w:sz w:val="28"/>
                            </w:rPr>
                            <w:fldChar w:fldCharType="begin"/>
                          </w:r>
                          <w:r>
                            <w:rPr>
                              <w:rStyle w:val="16"/>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16"/>
                              <w:rFonts w:hint="eastAsia" w:ascii="宋体" w:hAnsi="宋体" w:eastAsia="宋体" w:cs="宋体"/>
                              <w:sz w:val="28"/>
                            </w:rPr>
                            <w:t>1</w:t>
                          </w:r>
                          <w:r>
                            <w:rPr>
                              <w:rFonts w:hint="eastAsia" w:ascii="宋体" w:hAnsi="宋体" w:eastAsia="宋体" w:cs="宋体"/>
                              <w:sz w:val="28"/>
                            </w:rPr>
                            <w:fldChar w:fldCharType="end"/>
                          </w:r>
                          <w:r>
                            <w:rPr>
                              <w:rStyle w:val="16"/>
                              <w:rFonts w:hint="eastAsia"/>
                              <w:sz w:val="28"/>
                            </w:rPr>
                            <w:t xml:space="preserve"> </w:t>
                          </w:r>
                          <w:r>
                            <w:rPr>
                              <w:rFonts w:hint="eastAsia" w:eastAsia="黑体"/>
                              <w:sz w:val="28"/>
                            </w:rPr>
                            <w:t>—</w:t>
                          </w:r>
                        </w:p>
                      </w:txbxContent>
                    </wps:txbx>
                    <wps:bodyPr vert="horz" wrap="square" lIns="0" tIns="0" rIns="0" bIns="0" anchor="t" anchorCtr="false" upright="false">
                      <a:noAutofit/>
                    </wps:bodyPr>
                  </wps:wsp>
                </a:graphicData>
              </a:graphic>
            </wp:anchor>
          </w:drawing>
        </mc:Choice>
        <mc:Fallback>
          <w:pict>
            <v:shape id="_x0000_s1026" o:spid="_x0000_s1026" o:spt="202" type="#_x0000_t202" style="position:absolute;left:0pt;margin-left:379.65pt;margin-top:-22.45pt;height:32.35pt;width:62.45pt;mso-position-horizontal-relative:margin;z-index:251659264;mso-width-relative:page;mso-height-relative:page;" filled="f" stroked="f" coordsize="21600,21600" o:gfxdata="UEsFBgAAAAAAAAAAAAAAAAAAAAAAAFBLAwQKAAAAAACHTuJAAAAAAAAAAAAAAAAABAAAAGRycy9Q&#10;SwMEFAAAAAgAh07iQBYI3t3aAAAACgEAAA8AAABkcnMvZG93bnJldi54bWxNj8tOwzAQRfdI/IM1&#10;ldi1dksoSRqnQghWSKhpWLB04mliNR6H2H3w95gVLEf36N4zxfZqB3bGyRtHEpYLAQypddpQJ+Gj&#10;fp2nwHxQpNXgCCV8o4dteXtTqFy7C1V43oeOxRLyuZLQhzDmnPu2R6v8wo1IMTu4yaoQz6njelKX&#10;WG4HvhJiza0yFBd6NeJzj+1xf7ISnj6pejFf782uOlSmrjNBb+ujlHezpdgAC3gNfzD86kd1KKNT&#10;406kPRskPD5k9xGVME+SDFgk0jRZAWsimqXAy4L/f6H8AVBLAwQUAAAACACHTuJAkBgwEdQBAACJ&#10;AwAADgAAAGRycy9lMm9Eb2MueG1srVNLjtQwEN0jcQfLezrJMNPMRJ0eAaNBSAiQZjiA27E7lvyj&#10;7HTSHABuwIoNe87V56DsdHr47BAbp35+rveqsroejSY7AUE529BqUVIiLHetstuGfri/fXJJSYjM&#10;tkw7Kxq6F4Ferx8/Wg2+Fmeuc7oVQBDEhnrwDe1i9HVRBN4Jw8LCeWExKR0YFtGFbdECGxDd6OKs&#10;LJfF4KD14LgIAaM3U5KuM76Ugsd3UgYRiW4o9hbzCfncpLNYr1i9BeY7xY9tsH/owjBl8dET1A2L&#10;jPSg/oIyioMLTsYFd6ZwUiouMgdkU5V/sLnrmBeZC4oT/Emm8P9g+dvdeyCqbeiSEssMjujw9cvh&#10;24/D989kmeQZfKix6s5jXRxfuLGhEXoxpwLGE/FRgklfpESwBLXen/QVYyQcg8+unlbVBSUcU+dV&#10;eXl+kVCKh8seQnwlnCHJaCjg+LKqbPcmxKl0LklvWXertM4j1Pa3AGJOEZF34Hg7UZn6TVYcN+OR&#10;38a1e6SHe4yvdg4+UTLgTjQ0fOwZCEr0a4uipwWaDZiNzWwwy/EqqkPJZL6M6EmmAwL0HtS2Q/TJ&#10;n5p93kcnVSaWGpq6QEGSg/PO0hx3My3Ur36ueviD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Fgje3doAAAAKAQAADwAAAAAAAAABACAAAAA4AAAAZHJzL2Rvd25yZXYueG1sUEsBAhQAFAAAAAgA&#10;h07iQJAYMBHUAQAAiQMAAA4AAAAAAAAAAQAgAAAAPwEAAGRycy9lMm9Eb2MueG1sUEsFBgAAAAAG&#10;AAYAWQEAAIUFAAAAAA==&#10;">
              <v:fill on="f" focussize="0,0"/>
              <v:stroke on="f"/>
              <v:imagedata o:title=""/>
              <o:lock v:ext="edit" aspectratio="f"/>
              <v:textbox inset="0mm,0mm,0mm,0mm">
                <w:txbxContent>
                  <w:p>
                    <w:pPr>
                      <w:pStyle w:val="9"/>
                      <w:rPr>
                        <w:rStyle w:val="16"/>
                        <w:sz w:val="28"/>
                      </w:rPr>
                    </w:pPr>
                    <w:r>
                      <w:rPr>
                        <w:rFonts w:hint="eastAsia" w:eastAsia="黑体"/>
                        <w:sz w:val="28"/>
                      </w:rPr>
                      <w:t xml:space="preserve">— </w:t>
                    </w:r>
                    <w:r>
                      <w:rPr>
                        <w:rFonts w:hint="eastAsia" w:ascii="宋体" w:hAnsi="宋体" w:eastAsia="宋体" w:cs="宋体"/>
                        <w:sz w:val="28"/>
                      </w:rPr>
                      <w:fldChar w:fldCharType="begin"/>
                    </w:r>
                    <w:r>
                      <w:rPr>
                        <w:rStyle w:val="16"/>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16"/>
                        <w:rFonts w:hint="eastAsia" w:ascii="宋体" w:hAnsi="宋体" w:eastAsia="宋体" w:cs="宋体"/>
                        <w:sz w:val="28"/>
                      </w:rPr>
                      <w:t>1</w:t>
                    </w:r>
                    <w:r>
                      <w:rPr>
                        <w:rFonts w:hint="eastAsia" w:ascii="宋体" w:hAnsi="宋体" w:eastAsia="宋体" w:cs="宋体"/>
                        <w:sz w:val="28"/>
                      </w:rPr>
                      <w:fldChar w:fldCharType="end"/>
                    </w:r>
                    <w:r>
                      <w:rPr>
                        <w:rStyle w:val="16"/>
                        <w:rFonts w:hint="eastAsia"/>
                        <w:sz w:val="28"/>
                      </w:rPr>
                      <w:t xml:space="preserve"> </w:t>
                    </w:r>
                    <w:r>
                      <w:rPr>
                        <w:rFonts w:hint="eastAsia" w:eastAsia="黑体"/>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posOffset>179705</wp:posOffset>
              </wp:positionH>
              <wp:positionV relativeFrom="paragraph">
                <wp:posOffset>-218440</wp:posOffset>
              </wp:positionV>
              <wp:extent cx="1828800" cy="35052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350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right"/>
                            <w:rPr>
                              <w:rStyle w:val="16"/>
                              <w:rFonts w:hint="eastAsia"/>
                              <w:sz w:val="28"/>
                            </w:rPr>
                          </w:pPr>
                          <w:r>
                            <w:rPr>
                              <w:rStyle w:val="16"/>
                              <w:rFonts w:hint="eastAsia" w:asciiTheme="minorEastAsia" w:hAnsiTheme="minorEastAsia" w:eastAsiaTheme="minorEastAsia" w:cstheme="minorEastAsia"/>
                              <w:sz w:val="28"/>
                            </w:rPr>
                            <w:t xml:space="preserve">— </w:t>
                          </w:r>
                          <w:r>
                            <w:rPr>
                              <w:rFonts w:hint="eastAsia" w:asciiTheme="minorEastAsia" w:hAnsiTheme="minorEastAsia" w:eastAsiaTheme="minorEastAsia" w:cstheme="minorEastAsia"/>
                              <w:sz w:val="28"/>
                            </w:rPr>
                            <w:fldChar w:fldCharType="begin"/>
                          </w:r>
                          <w:r>
                            <w:rPr>
                              <w:rStyle w:val="16"/>
                              <w:rFonts w:hint="eastAsia" w:asciiTheme="minorEastAsia" w:hAnsiTheme="minorEastAsia" w:eastAsiaTheme="minorEastAsia" w:cstheme="minorEastAsia"/>
                              <w:sz w:val="28"/>
                            </w:rPr>
                            <w:instrText xml:space="preserve">PAGE  </w:instrText>
                          </w:r>
                          <w:r>
                            <w:rPr>
                              <w:rFonts w:hint="eastAsia" w:asciiTheme="minorEastAsia" w:hAnsiTheme="minorEastAsia" w:eastAsiaTheme="minorEastAsia" w:cstheme="minorEastAsia"/>
                              <w:sz w:val="28"/>
                            </w:rPr>
                            <w:fldChar w:fldCharType="separate"/>
                          </w:r>
                          <w:r>
                            <w:rPr>
                              <w:rStyle w:val="16"/>
                              <w:rFonts w:hint="eastAsia" w:asciiTheme="minorEastAsia" w:hAnsiTheme="minorEastAsia" w:eastAsiaTheme="minorEastAsia" w:cstheme="minorEastAsia"/>
                              <w:sz w:val="28"/>
                            </w:rPr>
                            <w:t>38</w:t>
                          </w:r>
                          <w:r>
                            <w:rPr>
                              <w:rFonts w:hint="eastAsia" w:asciiTheme="minorEastAsia" w:hAnsiTheme="minorEastAsia" w:eastAsiaTheme="minorEastAsia" w:cstheme="minorEastAsia"/>
                              <w:sz w:val="28"/>
                            </w:rPr>
                            <w:fldChar w:fldCharType="end"/>
                          </w:r>
                          <w:r>
                            <w:rPr>
                              <w:rStyle w:val="16"/>
                              <w:rFonts w:hint="eastAsia" w:asciiTheme="minorEastAsia" w:hAnsiTheme="minorEastAsia" w:eastAsiaTheme="minorEastAsia" w:cstheme="minorEastAsia"/>
                              <w:sz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4.15pt;margin-top:-17.2pt;height:27.6pt;width:144pt;mso-position-horizontal-relative:margin;mso-wrap-style:none;z-index:251662336;mso-width-relative:page;mso-height-relative:page;" filled="f" stroked="f" coordsize="21600,21600" o:gfxdata="UEsFBgAAAAAAAAAAAAAAAAAAAAAAAFBLAwQKAAAAAACHTuJAAAAAAAAAAAAAAAAABAAAAGRycy9Q&#10;SwMEFAAAAAgAh07iQFejlU3YAAAACQEAAA8AAABkcnMvZG93bnJldi54bWxNj8tOwzAQRfdI/IM1&#10;SOxaO02oohCnQkh0w6rhIbFzYzeJsMeR7TaBr2dYwXLmHt05U+8WZ9nFhDh6lJCtBTCDndcj9hJe&#10;X55WJbCYFGplPRoJXybCrrm+qlWl/YwHc2lTz6gEY6UkDClNFeexG4xTce0ng5SdfHAq0Rh6roOa&#10;qdxZvhFiy50akS4MajKPg+k+27OTsF++34vn8JFsqw7d3Zt76E/7Wcrbm0zcA0tmSX8w/OqTOjTk&#10;dPRn1JFZCZsyJ1LCKi8KYATk2ZY2R0pECbyp+f8Pmh9QSwMEFAAAAAgAh07iQCcbOggeAgAAKAQA&#10;AA4AAABkcnMvZTJvRG9jLnhtbK1TzW4TMRC+I/EOlu9kN6GtoiibKrQKQopopYI4O147a8n2WLaT&#10;3fAA8AacuHDvc+U5GDu7CQJOiIs99vx/8838tjOa7IUPCmxFx6OSEmE51MpuK/rxw+rVlJIQma2Z&#10;BisqehCB3i5evpi3biYm0ICuhScYxIZZ6yraxOhmRRF4IwwLI3DColKCNyzi02+L2rMWoxtdTMry&#10;pmjB184DFyHg7/1JSRc5vpSCxwcpg4hEVxRri/n0+dyks1jM2WzrmWsU78tg/1CFYcpi0nOoexYZ&#10;2Xn1RyijuIcAMo44mAKkVFzkHrCbcflbN08NcyL3guAEd4Yp/L+w/P3+0RNVV/SKEssMjuj47evx&#10;+/PxxxdyleBpXZih1ZNDu9i9ga6i0e/EoAr4nxrvpDfpxpYImiDWhzO+oouE4+d4OplOS1Rx1L2+&#10;Lq8neQDFxdv5EN8KMCQJFfU4vwwr269DxGLQdDBJySyslNZ5htqStqI3GDU7nDXooS06pjZOtSYp&#10;dpuu720D9QFb83DiRnB8pTD5moX4yDySAetFgscHPKQGTAK9REkD/vPf/pM9zgi1lLRIropaZD8l&#10;+p3F2SUeDoIfhM0g2J25A2TrGBfH8Syig496EKUH8wlZv0w5JNMBAzPLMRtOZhDvIr56JW4PF8vl&#10;+b1zXm2bizMy0bG4tk+O97M9YbvcRZAqw54wOwHVQ4l0zNPoVyfx/dd3tros+O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V6OVTdgAAAAJAQAADwAAAAAAAAABACAAAAA4AAAAZHJzL2Rvd25yZXYu&#10;eG1sUEsBAhQAFAAAAAgAh07iQCcbOggeAgAAKAQAAA4AAAAAAAAAAQAgAAAAPQEAAGRycy9lMm9E&#10;b2MueG1sUEsFBgAAAAAGAAYAWQEAAM0FAAAAAA==&#10;">
              <v:fill on="f" focussize="0,0"/>
              <v:stroke on="f" weight="0.5pt"/>
              <v:imagedata o:title=""/>
              <o:lock v:ext="edit" aspectratio="f"/>
              <v:textbox inset="0mm,0mm,0mm,0mm">
                <w:txbxContent>
                  <w:p>
                    <w:pPr>
                      <w:pStyle w:val="9"/>
                      <w:jc w:val="right"/>
                      <w:rPr>
                        <w:rStyle w:val="16"/>
                        <w:rFonts w:hint="eastAsia"/>
                        <w:sz w:val="28"/>
                      </w:rPr>
                    </w:pPr>
                    <w:r>
                      <w:rPr>
                        <w:rStyle w:val="16"/>
                        <w:rFonts w:hint="eastAsia" w:asciiTheme="minorEastAsia" w:hAnsiTheme="minorEastAsia" w:eastAsiaTheme="minorEastAsia" w:cstheme="minorEastAsia"/>
                        <w:sz w:val="28"/>
                      </w:rPr>
                      <w:t xml:space="preserve">— </w:t>
                    </w:r>
                    <w:r>
                      <w:rPr>
                        <w:rFonts w:hint="eastAsia" w:asciiTheme="minorEastAsia" w:hAnsiTheme="minorEastAsia" w:eastAsiaTheme="minorEastAsia" w:cstheme="minorEastAsia"/>
                        <w:sz w:val="28"/>
                      </w:rPr>
                      <w:fldChar w:fldCharType="begin"/>
                    </w:r>
                    <w:r>
                      <w:rPr>
                        <w:rStyle w:val="16"/>
                        <w:rFonts w:hint="eastAsia" w:asciiTheme="minorEastAsia" w:hAnsiTheme="minorEastAsia" w:eastAsiaTheme="minorEastAsia" w:cstheme="minorEastAsia"/>
                        <w:sz w:val="28"/>
                      </w:rPr>
                      <w:instrText xml:space="preserve">PAGE  </w:instrText>
                    </w:r>
                    <w:r>
                      <w:rPr>
                        <w:rFonts w:hint="eastAsia" w:asciiTheme="minorEastAsia" w:hAnsiTheme="minorEastAsia" w:eastAsiaTheme="minorEastAsia" w:cstheme="minorEastAsia"/>
                        <w:sz w:val="28"/>
                      </w:rPr>
                      <w:fldChar w:fldCharType="separate"/>
                    </w:r>
                    <w:r>
                      <w:rPr>
                        <w:rStyle w:val="16"/>
                        <w:rFonts w:hint="eastAsia" w:asciiTheme="minorEastAsia" w:hAnsiTheme="minorEastAsia" w:eastAsiaTheme="minorEastAsia" w:cstheme="minorEastAsia"/>
                        <w:sz w:val="28"/>
                      </w:rPr>
                      <w:t>38</w:t>
                    </w:r>
                    <w:r>
                      <w:rPr>
                        <w:rFonts w:hint="eastAsia" w:asciiTheme="minorEastAsia" w:hAnsiTheme="minorEastAsia" w:eastAsiaTheme="minorEastAsia" w:cstheme="minorEastAsia"/>
                        <w:sz w:val="28"/>
                      </w:rPr>
                      <w:fldChar w:fldCharType="end"/>
                    </w:r>
                    <w:r>
                      <w:rPr>
                        <w:rStyle w:val="16"/>
                        <w:rFonts w:hint="eastAsia" w:asciiTheme="minorEastAsia" w:hAnsiTheme="minorEastAsia" w:eastAsiaTheme="minorEastAsia" w:cstheme="minorEastAsia"/>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917C3"/>
    <w:multiLevelType w:val="multilevel"/>
    <w:tmpl w:val="2C5917C3"/>
    <w:lvl w:ilvl="0" w:tentative="0">
      <w:start w:val="1"/>
      <w:numFmt w:val="none"/>
      <w:pStyle w:val="19"/>
      <w:suff w:val="nothing"/>
      <w:lvlText w:val="%1——"/>
      <w:lvlJc w:val="left"/>
      <w:pPr>
        <w:ind w:left="1258"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MmYyZjQ3ZWMwODA2NzkwZmFhNDExNjdjMzgyYWEifQ=="/>
  </w:docVars>
  <w:rsids>
    <w:rsidRoot w:val="00000000"/>
    <w:rsid w:val="10942F47"/>
    <w:rsid w:val="132C67E2"/>
    <w:rsid w:val="1B35CD86"/>
    <w:rsid w:val="1DBFE90A"/>
    <w:rsid w:val="1F3D1FFD"/>
    <w:rsid w:val="1FF7AE76"/>
    <w:rsid w:val="28DC5995"/>
    <w:rsid w:val="2CEF1F0A"/>
    <w:rsid w:val="36426732"/>
    <w:rsid w:val="3735F3CC"/>
    <w:rsid w:val="37FA2E9A"/>
    <w:rsid w:val="3D6FA162"/>
    <w:rsid w:val="3D976117"/>
    <w:rsid w:val="3EEF7041"/>
    <w:rsid w:val="3EF758B4"/>
    <w:rsid w:val="3F3ECD8A"/>
    <w:rsid w:val="3FFF9AE7"/>
    <w:rsid w:val="4132EE67"/>
    <w:rsid w:val="4BFFACB8"/>
    <w:rsid w:val="4F8E9B87"/>
    <w:rsid w:val="55DF59E8"/>
    <w:rsid w:val="56FF63CE"/>
    <w:rsid w:val="57A828AA"/>
    <w:rsid w:val="57EE14CC"/>
    <w:rsid w:val="62C73CB1"/>
    <w:rsid w:val="63B76FCF"/>
    <w:rsid w:val="63DFF351"/>
    <w:rsid w:val="67E5022E"/>
    <w:rsid w:val="6BBE4788"/>
    <w:rsid w:val="6BFF27BB"/>
    <w:rsid w:val="6BFF4243"/>
    <w:rsid w:val="6CFEBB13"/>
    <w:rsid w:val="6FE76155"/>
    <w:rsid w:val="72ED7B4F"/>
    <w:rsid w:val="767D4FDB"/>
    <w:rsid w:val="76DBD411"/>
    <w:rsid w:val="76EB68AC"/>
    <w:rsid w:val="76FF907E"/>
    <w:rsid w:val="770BA8F6"/>
    <w:rsid w:val="77F106CD"/>
    <w:rsid w:val="77FF70BD"/>
    <w:rsid w:val="79F79BB0"/>
    <w:rsid w:val="7A7DDBA2"/>
    <w:rsid w:val="7B6F51FA"/>
    <w:rsid w:val="7B7D951F"/>
    <w:rsid w:val="7BDF8A28"/>
    <w:rsid w:val="7C7789FA"/>
    <w:rsid w:val="7CBF4C7D"/>
    <w:rsid w:val="7CFFC037"/>
    <w:rsid w:val="7DEF43E5"/>
    <w:rsid w:val="7DFD69DD"/>
    <w:rsid w:val="7E7F96ED"/>
    <w:rsid w:val="7ED230EB"/>
    <w:rsid w:val="7FBF0169"/>
    <w:rsid w:val="7FDE8DE9"/>
    <w:rsid w:val="7FDFCF70"/>
    <w:rsid w:val="7FECBBD3"/>
    <w:rsid w:val="7FEE21D2"/>
    <w:rsid w:val="7FF70732"/>
    <w:rsid w:val="86D281A3"/>
    <w:rsid w:val="A865409F"/>
    <w:rsid w:val="AFDFFB9C"/>
    <w:rsid w:val="AFE84D2E"/>
    <w:rsid w:val="B2BE20CF"/>
    <w:rsid w:val="B7DB31E2"/>
    <w:rsid w:val="BBCBE807"/>
    <w:rsid w:val="BF4878B8"/>
    <w:rsid w:val="BFBF6F16"/>
    <w:rsid w:val="BFF730A2"/>
    <w:rsid w:val="BFFEC646"/>
    <w:rsid w:val="C5EEC9DE"/>
    <w:rsid w:val="D3F1F6C1"/>
    <w:rsid w:val="D7D73C20"/>
    <w:rsid w:val="D8DCAD6A"/>
    <w:rsid w:val="DFB6493A"/>
    <w:rsid w:val="DFBD0BD2"/>
    <w:rsid w:val="DFFCFBCE"/>
    <w:rsid w:val="E74F6FA8"/>
    <w:rsid w:val="E7DDE0ED"/>
    <w:rsid w:val="EB5FF0FB"/>
    <w:rsid w:val="ED5A6FB0"/>
    <w:rsid w:val="EEE71228"/>
    <w:rsid w:val="EFF7C3D4"/>
    <w:rsid w:val="F3BF354D"/>
    <w:rsid w:val="F64F8836"/>
    <w:rsid w:val="F6FFFFA9"/>
    <w:rsid w:val="F7BD7B8B"/>
    <w:rsid w:val="F7FFF54F"/>
    <w:rsid w:val="FB767D7F"/>
    <w:rsid w:val="FBBBEDC4"/>
    <w:rsid w:val="FD1E7DBF"/>
    <w:rsid w:val="FEB24A96"/>
    <w:rsid w:val="FEDCB735"/>
    <w:rsid w:val="FEDEF403"/>
    <w:rsid w:val="FEE70B8E"/>
    <w:rsid w:val="FFB92119"/>
    <w:rsid w:val="FFC75C21"/>
    <w:rsid w:val="FFD87D79"/>
    <w:rsid w:val="FFEB0569"/>
    <w:rsid w:val="FFFB84CE"/>
    <w:rsid w:val="FFFE1B5B"/>
    <w:rsid w:val="FFFF6A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ind w:right="-38" w:firstLine="615"/>
    </w:pPr>
    <w:rPr>
      <w:rFonts w:ascii="仿宋_GB2312" w:hAnsi="宋体" w:eastAsia="仿宋_GB2312"/>
      <w:spacing w:val="-2"/>
      <w:sz w:val="32"/>
      <w:szCs w:val="20"/>
    </w:rPr>
  </w:style>
  <w:style w:type="paragraph" w:styleId="3">
    <w:name w:val="Body Text First Indent 2"/>
    <w:basedOn w:val="1"/>
    <w:next w:val="4"/>
    <w:qFormat/>
    <w:uiPriority w:val="0"/>
    <w:pPr>
      <w:ind w:firstLine="420"/>
    </w:pPr>
  </w:style>
  <w:style w:type="paragraph" w:styleId="4">
    <w:name w:val="Body Text First Indent"/>
    <w:basedOn w:val="5"/>
    <w:qFormat/>
    <w:uiPriority w:val="0"/>
    <w:pPr>
      <w:keepNext w:val="0"/>
      <w:keepLines w:val="0"/>
      <w:widowControl w:val="0"/>
      <w:suppressLineNumbers w:val="0"/>
      <w:spacing w:before="0" w:beforeAutospacing="0" w:after="0" w:afterAutospacing="0"/>
      <w:ind w:left="0" w:right="0" w:firstLine="420" w:firstLineChars="100"/>
      <w:jc w:val="both"/>
    </w:pPr>
    <w:rPr>
      <w:rFonts w:hint="default" w:ascii="Calibri" w:hAnsi="Calibri" w:eastAsia="仿宋_GB2312" w:cs="Times New Roman"/>
      <w:kern w:val="2"/>
      <w:sz w:val="32"/>
      <w:szCs w:val="32"/>
      <w:lang w:val="en-US" w:eastAsia="zh-CN" w:bidi="ar"/>
    </w:rPr>
  </w:style>
  <w:style w:type="paragraph" w:styleId="5">
    <w:name w:val="Body Text"/>
    <w:basedOn w:val="1"/>
    <w:next w:val="1"/>
    <w:qFormat/>
    <w:uiPriority w:val="0"/>
    <w:pPr>
      <w:spacing w:before="0" w:after="140" w:line="276" w:lineRule="auto"/>
    </w:pPr>
  </w:style>
  <w:style w:type="paragraph" w:styleId="7">
    <w:name w:val="Normal Indent"/>
    <w:basedOn w:val="1"/>
    <w:unhideWhenUsed/>
    <w:qFormat/>
    <w:uiPriority w:val="99"/>
    <w:pPr>
      <w:ind w:firstLine="420" w:firstLineChars="200"/>
    </w:pPr>
  </w:style>
  <w:style w:type="paragraph" w:styleId="8">
    <w:name w:val="Body Text Indent"/>
    <w:basedOn w:val="1"/>
    <w:next w:val="5"/>
    <w:qFormat/>
    <w:uiPriority w:val="0"/>
    <w:rPr>
      <w:rFonts w:eastAsia="宋体"/>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able of figures"/>
    <w:basedOn w:val="1"/>
    <w:next w:val="1"/>
    <w:unhideWhenUsed/>
    <w:qFormat/>
    <w:uiPriority w:val="0"/>
    <w:pPr>
      <w:ind w:left="200" w:leftChars="200" w:hanging="200" w:hangingChars="200"/>
    </w:pPr>
    <w:rPr>
      <w:rFonts w:ascii="Calibri" w:hAnsi="Calibri"/>
      <w:szCs w:val="24"/>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rPr>
      <w:sz w:val="24"/>
    </w:rPr>
  </w:style>
  <w:style w:type="character" w:styleId="16">
    <w:name w:val="page number"/>
    <w:basedOn w:val="15"/>
    <w:qFormat/>
    <w:uiPriority w:val="99"/>
  </w:style>
  <w:style w:type="paragraph" w:customStyle="1" w:styleId="17">
    <w:name w:val="附录表标题"/>
    <w:basedOn w:val="1"/>
    <w:next w:val="18"/>
    <w:qFormat/>
    <w:uiPriority w:val="0"/>
    <w:pPr>
      <w:numPr>
        <w:ilvl w:val="1"/>
        <w:numId w:val="1"/>
      </w:numPr>
      <w:tabs>
        <w:tab w:val="left" w:pos="180"/>
      </w:tabs>
      <w:spacing w:before="50" w:beforeLines="50" w:after="50" w:afterLines="50"/>
      <w:ind w:left="0" w:firstLine="0"/>
      <w:jc w:val="center"/>
    </w:pPr>
    <w:rPr>
      <w:rFonts w:ascii="黑体" w:eastAsia="黑体"/>
      <w:szCs w:val="21"/>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2023-09-18T16:18:00Z</dcterms:created>
  <dc:creator>DELL</dc:creator>
  <cp:lastModifiedBy>user</cp:lastModifiedBy>
  <dcterms:modified xsi:type="dcterms:W3CDTF">2023-12-29T15:10:41Z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265C0FB552EB4EC68587D1CD5C557210_12</vt:lpwstr>
  </property>
</Properties>
</file>