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4F" w:rsidRPr="003B744F" w:rsidRDefault="003B744F" w:rsidP="003B744F">
      <w:pPr>
        <w:jc w:val="center"/>
        <w:rPr>
          <w:rFonts w:ascii="微软雅黑" w:eastAsia="微软雅黑" w:hAnsi="微软雅黑" w:hint="eastAsia"/>
          <w:bCs/>
          <w:color w:val="333333"/>
          <w:sz w:val="36"/>
          <w:szCs w:val="36"/>
          <w:shd w:val="clear" w:color="auto" w:fill="FFFFFF"/>
        </w:rPr>
      </w:pPr>
      <w:r w:rsidRPr="003B744F">
        <w:rPr>
          <w:rFonts w:ascii="微软雅黑" w:eastAsia="微软雅黑" w:hAnsi="微软雅黑" w:hint="eastAsia"/>
          <w:bCs/>
          <w:color w:val="333333"/>
          <w:sz w:val="36"/>
          <w:szCs w:val="36"/>
          <w:shd w:val="clear" w:color="auto" w:fill="FFFFFF"/>
        </w:rPr>
        <w:t>浙江省人民政府办公厅关于调整环嘉兴市区高速公路部分客车通行费收费方式的复函</w:t>
      </w:r>
    </w:p>
    <w:p w:rsidR="00000000" w:rsidRPr="003B744F" w:rsidRDefault="003B744F" w:rsidP="003B744F">
      <w:pPr>
        <w:jc w:val="center"/>
        <w:rPr>
          <w:rFonts w:ascii="微软雅黑" w:eastAsia="微软雅黑" w:hAnsi="微软雅黑" w:cs="宋体" w:hint="eastAsia"/>
          <w:color w:val="454545"/>
          <w:kern w:val="0"/>
          <w:sz w:val="27"/>
          <w:szCs w:val="27"/>
        </w:rPr>
      </w:pPr>
      <w:r w:rsidRPr="003B744F">
        <w:rPr>
          <w:rFonts w:ascii="微软雅黑" w:eastAsia="微软雅黑" w:hAnsi="微软雅黑" w:cs="宋体" w:hint="eastAsia"/>
          <w:color w:val="454545"/>
          <w:kern w:val="0"/>
          <w:sz w:val="27"/>
          <w:szCs w:val="27"/>
        </w:rPr>
        <w:t>（浙政办函〔2020〕54号）</w:t>
      </w:r>
    </w:p>
    <w:p w:rsidR="003B744F" w:rsidRDefault="003B744F" w:rsidP="003B744F">
      <w:pPr>
        <w:pStyle w:val="a5"/>
        <w:spacing w:before="268" w:beforeAutospacing="0" w:after="0" w:afterAutospacing="0" w:line="536" w:lineRule="atLeast"/>
        <w:rPr>
          <w:rFonts w:ascii="微软雅黑" w:eastAsia="微软雅黑" w:hAnsi="微软雅黑"/>
          <w:color w:val="454545"/>
          <w:sz w:val="27"/>
          <w:szCs w:val="27"/>
        </w:rPr>
      </w:pPr>
      <w:r>
        <w:rPr>
          <w:rFonts w:ascii="微软雅黑" w:eastAsia="微软雅黑" w:hAnsi="微软雅黑" w:hint="eastAsia"/>
          <w:color w:val="454545"/>
          <w:sz w:val="27"/>
          <w:szCs w:val="27"/>
        </w:rPr>
        <w:t>嘉兴市人民政府，省交通运输厅、省发展改革委、省财政厅：</w:t>
      </w:r>
    </w:p>
    <w:p w:rsidR="003B744F" w:rsidRDefault="003B744F" w:rsidP="003B744F">
      <w:pPr>
        <w:pStyle w:val="a5"/>
        <w:spacing w:before="268" w:beforeAutospacing="0" w:after="0" w:afterAutospacing="0" w:line="536" w:lineRule="atLeast"/>
        <w:ind w:firstLine="480"/>
        <w:rPr>
          <w:rFonts w:ascii="微软雅黑" w:eastAsia="微软雅黑" w:hAnsi="微软雅黑" w:hint="eastAsia"/>
          <w:color w:val="454545"/>
          <w:sz w:val="27"/>
          <w:szCs w:val="27"/>
        </w:rPr>
      </w:pPr>
      <w:r>
        <w:rPr>
          <w:rFonts w:ascii="微软雅黑" w:eastAsia="微软雅黑" w:hAnsi="微软雅黑" w:hint="eastAsia"/>
          <w:color w:val="454545"/>
          <w:sz w:val="27"/>
          <w:szCs w:val="27"/>
        </w:rPr>
        <w:t>嘉兴市政府《关于恳请调整市本级高速环线通行车辆通行费收费方式的请示》（嘉政〔2020〕13号）和省交通运输厅、省发展改革委、省财政厅《关于调整嘉兴市本级环线高速公路部分客车通行费收费方式的意见》（浙交〔2020〕70号）收悉。经省政府同意，现函复如下：</w:t>
      </w:r>
    </w:p>
    <w:p w:rsidR="003B744F" w:rsidRDefault="003B744F" w:rsidP="003B744F">
      <w:pPr>
        <w:pStyle w:val="a5"/>
        <w:spacing w:before="268" w:beforeAutospacing="0" w:after="0" w:afterAutospacing="0" w:line="536" w:lineRule="atLeast"/>
        <w:ind w:firstLine="480"/>
        <w:rPr>
          <w:rFonts w:ascii="微软雅黑" w:eastAsia="微软雅黑" w:hAnsi="微软雅黑" w:hint="eastAsia"/>
          <w:color w:val="454545"/>
          <w:sz w:val="27"/>
          <w:szCs w:val="27"/>
        </w:rPr>
      </w:pPr>
      <w:r>
        <w:rPr>
          <w:rFonts w:ascii="微软雅黑" w:eastAsia="微软雅黑" w:hAnsi="微软雅黑" w:hint="eastAsia"/>
          <w:color w:val="454545"/>
          <w:sz w:val="27"/>
          <w:szCs w:val="27"/>
        </w:rPr>
        <w:t>一、同意调整环嘉兴市区高速公路部分客车通行费收费方式，即对仅行驶申嘉湖高速公路新塍互通至洪溪枢纽段、杭州湾跨海大桥北接线洪溪枢纽至步云枢纽段、沪昆高速公路步云枢纽至王店互通段、常台高速公路观音桥枢纽至王店东互通段、乍嘉苏高速公路南湖（嘉兴南）互通至凤桥互通段之间路段，且进出均在上述高速公路的新塍、王江泾（嘉兴北）、油车港、嘉兴东、王店、秀洲（嘉兴西）、马家浜、南湖（嘉兴南）、王店东、余新、凤桥等11个收费站，使用电子不停车收费（ETC）记账卡的浙F牌照1类客车免收通行费。实施期限为2020年9月1日至2021年12月31日。</w:t>
      </w:r>
    </w:p>
    <w:p w:rsidR="003B744F" w:rsidRDefault="003B744F" w:rsidP="003B744F">
      <w:pPr>
        <w:pStyle w:val="a5"/>
        <w:spacing w:before="268" w:beforeAutospacing="0" w:after="0" w:afterAutospacing="0" w:line="536" w:lineRule="atLeast"/>
        <w:ind w:firstLine="480"/>
        <w:rPr>
          <w:rFonts w:ascii="微软雅黑" w:eastAsia="微软雅黑" w:hAnsi="微软雅黑" w:hint="eastAsia"/>
          <w:color w:val="454545"/>
          <w:sz w:val="27"/>
          <w:szCs w:val="27"/>
        </w:rPr>
      </w:pPr>
      <w:r>
        <w:rPr>
          <w:rFonts w:ascii="微软雅黑" w:eastAsia="微软雅黑" w:hAnsi="微软雅黑" w:hint="eastAsia"/>
          <w:color w:val="454545"/>
          <w:sz w:val="27"/>
          <w:szCs w:val="27"/>
        </w:rPr>
        <w:t>二、由此形成的车辆通行费差额部分由嘉兴市政府负责补偿给相关高速公路业主单位。</w:t>
      </w:r>
    </w:p>
    <w:p w:rsidR="003B744F" w:rsidRDefault="003B744F" w:rsidP="003B744F">
      <w:pPr>
        <w:pStyle w:val="a5"/>
        <w:spacing w:before="268" w:beforeAutospacing="0" w:after="0" w:afterAutospacing="0" w:line="536" w:lineRule="atLeast"/>
        <w:ind w:firstLine="480"/>
        <w:rPr>
          <w:rFonts w:ascii="微软雅黑" w:eastAsia="微软雅黑" w:hAnsi="微软雅黑" w:hint="eastAsia"/>
          <w:color w:val="454545"/>
          <w:sz w:val="27"/>
          <w:szCs w:val="27"/>
        </w:rPr>
      </w:pPr>
      <w:r>
        <w:rPr>
          <w:rFonts w:ascii="微软雅黑" w:eastAsia="微软雅黑" w:hAnsi="微软雅黑" w:hint="eastAsia"/>
          <w:color w:val="454545"/>
          <w:sz w:val="27"/>
          <w:szCs w:val="27"/>
        </w:rPr>
        <w:lastRenderedPageBreak/>
        <w:t>三、嘉兴市政府要认真履行属地管理责任，做好相关政策的宣传和解释工作，采取必要的管理措施，提前制定相应预案，确保收费方式调整平稳有序。</w:t>
      </w:r>
    </w:p>
    <w:p w:rsidR="003B744F" w:rsidRDefault="003B744F" w:rsidP="003B744F">
      <w:pPr>
        <w:pStyle w:val="a5"/>
        <w:spacing w:before="0" w:beforeAutospacing="0" w:after="0" w:afterAutospacing="0" w:line="536" w:lineRule="atLeast"/>
        <w:ind w:firstLine="480"/>
        <w:rPr>
          <w:rFonts w:ascii="微软雅黑" w:eastAsia="微软雅黑" w:hAnsi="微软雅黑" w:hint="eastAsia"/>
          <w:color w:val="454545"/>
          <w:sz w:val="27"/>
          <w:szCs w:val="27"/>
        </w:rPr>
      </w:pPr>
    </w:p>
    <w:p w:rsidR="003B744F" w:rsidRDefault="003B744F" w:rsidP="003B744F">
      <w:pPr>
        <w:pStyle w:val="a5"/>
        <w:spacing w:before="0" w:beforeAutospacing="0" w:after="0" w:afterAutospacing="0" w:line="536" w:lineRule="atLeast"/>
        <w:ind w:firstLine="480"/>
        <w:rPr>
          <w:rFonts w:ascii="微软雅黑" w:eastAsia="微软雅黑" w:hAnsi="微软雅黑" w:hint="eastAsia"/>
          <w:color w:val="454545"/>
          <w:sz w:val="27"/>
          <w:szCs w:val="27"/>
        </w:rPr>
      </w:pPr>
    </w:p>
    <w:p w:rsidR="003B744F" w:rsidRDefault="003B744F" w:rsidP="003B744F">
      <w:pPr>
        <w:pStyle w:val="a5"/>
        <w:spacing w:before="268" w:beforeAutospacing="0" w:after="0" w:afterAutospacing="0" w:line="536" w:lineRule="atLeast"/>
        <w:ind w:firstLine="480"/>
        <w:jc w:val="right"/>
        <w:rPr>
          <w:rFonts w:ascii="微软雅黑" w:eastAsia="微软雅黑" w:hAnsi="微软雅黑" w:hint="eastAsia"/>
          <w:color w:val="454545"/>
          <w:sz w:val="27"/>
          <w:szCs w:val="27"/>
        </w:rPr>
      </w:pPr>
      <w:r>
        <w:rPr>
          <w:rFonts w:ascii="微软雅黑" w:eastAsia="微软雅黑" w:hAnsi="微软雅黑" w:hint="eastAsia"/>
          <w:color w:val="454545"/>
          <w:sz w:val="27"/>
          <w:szCs w:val="27"/>
        </w:rPr>
        <w:t>浙江省人民政府办公厅</w:t>
      </w:r>
    </w:p>
    <w:p w:rsidR="003B744F" w:rsidRDefault="003B744F" w:rsidP="003B744F">
      <w:pPr>
        <w:pStyle w:val="a5"/>
        <w:spacing w:before="268" w:beforeAutospacing="0" w:after="0" w:afterAutospacing="0" w:line="536" w:lineRule="atLeast"/>
        <w:ind w:firstLine="480"/>
        <w:jc w:val="right"/>
        <w:rPr>
          <w:rFonts w:ascii="微软雅黑" w:eastAsia="微软雅黑" w:hAnsi="微软雅黑" w:hint="eastAsia"/>
          <w:color w:val="454545"/>
          <w:sz w:val="27"/>
          <w:szCs w:val="27"/>
        </w:rPr>
      </w:pPr>
      <w:r>
        <w:rPr>
          <w:rFonts w:ascii="微软雅黑" w:eastAsia="微软雅黑" w:hAnsi="微软雅黑" w:hint="eastAsia"/>
          <w:color w:val="454545"/>
          <w:sz w:val="27"/>
          <w:szCs w:val="27"/>
        </w:rPr>
        <w:t>2020年8月24日</w:t>
      </w:r>
    </w:p>
    <w:p w:rsidR="003B744F" w:rsidRDefault="003B744F" w:rsidP="003B744F">
      <w:pPr>
        <w:pStyle w:val="a5"/>
        <w:spacing w:before="268" w:beforeAutospacing="0" w:after="0" w:afterAutospacing="0" w:line="536" w:lineRule="atLeast"/>
        <w:ind w:firstLine="480"/>
        <w:rPr>
          <w:rFonts w:ascii="微软雅黑" w:eastAsia="微软雅黑" w:hAnsi="微软雅黑" w:hint="eastAsia"/>
          <w:color w:val="454545"/>
          <w:sz w:val="27"/>
          <w:szCs w:val="27"/>
        </w:rPr>
      </w:pPr>
      <w:r>
        <w:rPr>
          <w:rFonts w:ascii="微软雅黑" w:eastAsia="微软雅黑" w:hAnsi="微软雅黑" w:hint="eastAsia"/>
          <w:color w:val="454545"/>
          <w:sz w:val="27"/>
          <w:szCs w:val="27"/>
        </w:rPr>
        <w:t>（此件公开发布）</w:t>
      </w:r>
    </w:p>
    <w:p w:rsidR="003B744F" w:rsidRDefault="003B744F"/>
    <w:sectPr w:rsidR="003B7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23" w:rsidRDefault="00680123" w:rsidP="003B744F">
      <w:r>
        <w:separator/>
      </w:r>
    </w:p>
  </w:endnote>
  <w:endnote w:type="continuationSeparator" w:id="1">
    <w:p w:rsidR="00680123" w:rsidRDefault="00680123" w:rsidP="003B7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23" w:rsidRDefault="00680123" w:rsidP="003B744F">
      <w:r>
        <w:separator/>
      </w:r>
    </w:p>
  </w:footnote>
  <w:footnote w:type="continuationSeparator" w:id="1">
    <w:p w:rsidR="00680123" w:rsidRDefault="00680123" w:rsidP="003B74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44F"/>
    <w:rsid w:val="003B744F"/>
    <w:rsid w:val="00680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744F"/>
    <w:rPr>
      <w:sz w:val="18"/>
      <w:szCs w:val="18"/>
    </w:rPr>
  </w:style>
  <w:style w:type="paragraph" w:styleId="a4">
    <w:name w:val="footer"/>
    <w:basedOn w:val="a"/>
    <w:link w:val="Char0"/>
    <w:uiPriority w:val="99"/>
    <w:semiHidden/>
    <w:unhideWhenUsed/>
    <w:rsid w:val="003B7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744F"/>
    <w:rPr>
      <w:sz w:val="18"/>
      <w:szCs w:val="18"/>
    </w:rPr>
  </w:style>
  <w:style w:type="paragraph" w:styleId="a5">
    <w:name w:val="Normal (Web)"/>
    <w:basedOn w:val="a"/>
    <w:uiPriority w:val="99"/>
    <w:semiHidden/>
    <w:unhideWhenUsed/>
    <w:rsid w:val="003B74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38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524</Characters>
  <Application>Microsoft Office Word</Application>
  <DocSecurity>0</DocSecurity>
  <Lines>4</Lines>
  <Paragraphs>1</Paragraphs>
  <ScaleCrop>false</ScaleCrop>
  <Company>china</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2022-05-21T08:29:00Z</dcterms:created>
  <dcterms:modified xsi:type="dcterms:W3CDTF">2022-05-21T08:30:00Z</dcterms:modified>
</cp:coreProperties>
</file>