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0F" w:rsidRPr="003F080F" w:rsidRDefault="003F080F" w:rsidP="003F080F">
      <w:pPr>
        <w:widowControl/>
        <w:shd w:val="clear" w:color="auto" w:fill="FFFFFF"/>
        <w:spacing w:line="536" w:lineRule="atLeast"/>
        <w:jc w:val="center"/>
        <w:outlineLvl w:val="2"/>
        <w:rPr>
          <w:rFonts w:ascii="微软雅黑" w:eastAsia="微软雅黑" w:hAnsi="微软雅黑" w:cs="宋体"/>
          <w:b/>
          <w:bCs/>
          <w:color w:val="333333"/>
          <w:kern w:val="0"/>
          <w:sz w:val="40"/>
          <w:szCs w:val="40"/>
        </w:rPr>
      </w:pPr>
      <w:r w:rsidRPr="003F080F">
        <w:rPr>
          <w:rFonts w:ascii="微软雅黑" w:eastAsia="微软雅黑" w:hAnsi="微软雅黑" w:cs="宋体" w:hint="eastAsia"/>
          <w:b/>
          <w:bCs/>
          <w:color w:val="333333"/>
          <w:kern w:val="0"/>
          <w:sz w:val="40"/>
          <w:szCs w:val="40"/>
        </w:rPr>
        <w:t>取水许可和水资源费征收管理条例</w:t>
      </w:r>
    </w:p>
    <w:p w:rsidR="003F080F" w:rsidRPr="003F080F" w:rsidRDefault="003F080F" w:rsidP="003F080F">
      <w:pPr>
        <w:widowControl/>
        <w:shd w:val="clear" w:color="auto" w:fill="FFFFFF"/>
        <w:spacing w:line="402" w:lineRule="atLeast"/>
        <w:jc w:val="center"/>
        <w:rPr>
          <w:rFonts w:ascii="微软雅黑" w:eastAsia="微软雅黑" w:hAnsi="微软雅黑" w:cs="宋体" w:hint="eastAsia"/>
          <w:kern w:val="0"/>
          <w:sz w:val="27"/>
          <w:szCs w:val="27"/>
        </w:rPr>
      </w:pPr>
      <w:r w:rsidRPr="003F080F">
        <w:rPr>
          <w:rFonts w:ascii="微软雅黑" w:eastAsia="微软雅黑" w:hAnsi="微软雅黑" w:cs="宋体" w:hint="eastAsia"/>
          <w:kern w:val="0"/>
          <w:sz w:val="27"/>
          <w:szCs w:val="27"/>
        </w:rPr>
        <w:t>中华人民共和国国务院令第460号</w:t>
      </w:r>
    </w:p>
    <w:p w:rsidR="003F080F" w:rsidRDefault="003F080F" w:rsidP="003F080F">
      <w:pPr>
        <w:pStyle w:val="a5"/>
        <w:shd w:val="clear" w:color="auto" w:fill="FFFFFF"/>
        <w:spacing w:before="0" w:beforeAutospacing="0" w:after="0" w:afterAutospacing="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第一章　总　　则</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第一条　为加强水资源管理和保护，促进水资源的节约与合理开发利用，根据《中华人民共和国水法》，制定本条例。</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第二条　本条例所称取水，是指利用取水工程或者设施直接从江河、湖泊或者地下取用水资源。</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取用水资源的单位和个人，除本条例第四条规定的情形外，都应当申请领取取水许可证，并缴纳水资源费。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本条例所称取水工程或者设施，是指闸、坝、渠道、人工河道、虹吸管、水泵、水井以及水电站等。</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第三条　县级以上人民政府水行政主管部门按照分级管理权限，负责取水许可制度的组织实施和监督管理。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国务院水行政主管部门在国家确定的重要江河、湖泊设立的流域管理机构（以下简称流域管理机构），依照本条例规定和国务院水行政主管部门授权，负责所管辖范围内取水许可制度的组织实施和监督管理。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县级以上人民政府水行政主管部门、财政部门和价格主管部门依照本条例规定和管理权限，负责水资源费的征收、管理和监督。</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第四条　下列情形不需要申请领取取水许可证：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（一）农村集体经济组织及其成员使用本集体经济组织的水塘、水库中的水的；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（二）家庭生活和零星散养、圈养畜禽饮用等少量取水的；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（三）为保障矿井等地下工程施工安全和生产安全必须进行临时应急取（排）水的；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（四）为消除对公共安全或者公共利益的危害临时应急取水的；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（五）为农业抗旱和维护生态与环境必须临时应急取水的。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前款第（二）项规定的少量取水的限额，由省、自治区、直辖市人民政府规定；第（三）项、第（四）项规定的取水，应当及时报县级以上地方人民政府水行政主管部门或者流域管理机构备案；第（五）项规定的取水，应当经县级以上人民政府水行政主管部门或者流域管理机构同意。</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第五条　取水许可应当首先满足城乡居民生活用水，并兼顾农业、工业、生态与环境用水以及航运等需要。     </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省、自治区、直辖市人民政府可以依照本条例规定的职责权限，在同一流域或者区域内，根据实际情况对前款各项用水规定具体的先后顺序。</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第六条　实施取水许可必须符合水资源综合规划、流域综合规划、水中长期供求规划和水功能区划，遵守依照《中华人民共和国水法》规定批准的水量分配方案；尚未制定水量分配方案的，应当遵守有关地方人民政府间签订的协议。</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第七条　实施取水许可应当坚持地表水与地下水统筹考虑，开源与节流相结合、节流优先的原则，实行总量控制与定额管理相结合。</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流域内批准取水的总耗水量不得超过本流域水资源可利用量。</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行政区域内批准取水的总水量，不得超过流域管理机构或者上一级水行政主管部门下达的可供本行政区域取用的水量；其中，批准取用地下水的总水量，不得超过本行政区域地下水可开采量，并应当符合地下水开发利用规划的要求。制定地下水开发利用规划应当征求国土资源主管部门的意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第八条　取水许可和水资源费征收管理制度的实施应当遵循公开、公平、公正、高效和便民的原则。</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第九条　任何单位和个人都有节约和保护水资源的义务。</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对节约和保护水资源有突出贡献的单位和个人，由县级以上人民政府给予表彰和奖励。</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第二章　取水的申请和受理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第十条　申请取水的单位或者个人（以下简称申请人），应当向具有审批权限的审批机关提出申请。申请利用多种水源，且各种水源的取水许可审批机关不同的，应当向其中最高一级审批机关提出申请。</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作出处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第十一条　申请取水应当提交下列材料：</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（一）申请书；</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（二）与第三者利害关系的相关说明；</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（三）属于备案项目的，提供有关备案材料；</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（四）国务院水行政主管部门规定的其他材料。</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建设项目需要取水的，申请人还应当提交由具备建设项目水资源论证资质的单位编制的建设项目水资源论证报告书。论证报告书应当包括取水水源、用水合理性以及对生态与环境的影响等内容。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第十二条　申请书应当包括下列事项：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（一）申请人的名称（姓名）、地址；</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（二）申请理由；</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（三）取水的起始时间及期限；</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（四）取水目的、取水量、年内各月的用水量等；</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（五）水源及取水地点；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（六）取水方式、计量方式和节水措施；</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（七）退水地点和退水中所含主要污染物以及污水处理措施；</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（八）国务院水行政主管部门规定的其他事项。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第十三条　县级以上地方人民政府水行政主管部门或者流域管理机构，应当自收到取水申请之日起5个工作日内对申请材料进行审查，并根据下列不同情形分别作出处理：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（一）申请材料齐全、符合法定形式、属于本机关受理范围的，予以受理；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（二）提交的材料不完备或者申请书内容填注不明的，通知申请人补正；</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（三）不属于本机关受理范围的，告知申请人向有受理权限的机关提出申请。</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第三章　取水许可的审查和决定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第十四条　取水许可实行分级审批。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下列取水由流域管理机构审批：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（一）长江、黄河、淮河、海河、滦河、珠江、松花江、辽河、金沙江、汉江的干流和太湖以及其他跨省、自治区、直辖市河流、湖泊的指定河段限额以上的取水；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（二）国际跨界河流的指定河段和国际边界河流限额以上的取水；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（三）省际边界河流、湖泊限额以上的取水；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（四）跨省、自治区、直辖市行政区域的取水；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（五）由国务院或者国务院投资主管部门审批、核准的大型建设项目的取水；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（六）流域管理机构直接管理的河道（河段）、湖泊内的取水。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前款所称的指定河段和限额以及流域管理机构直接管理的河道（河段）、湖泊，由国务院水行政主管部门规定。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其他取水由县级以上地方人民政府水行政主管部门按照省、自治区、直辖市人民政府规定的审批权限审批。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第十五条　批准的水量分配方案或者签订的协议是确定流域与行政区域取水许可总量控制的依据。</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跨省、自治区、直辖市的江河、湖泊，尚未制定水量分配方案或者尚未签订协议的，有关省、自治区、直辖市的取水许可总量控制指标，由流域管理机构根据流域水资源条件，依据水资源综合规划、流域综合规划和水中长期供求规划，结合各省、自治区、直辖市取水现状及供需情况，商有关省、自治区、直辖市人民政府水行政主管部门提出，报国务院水行政主管部门批准；设区的市、县（市）行政区域的取水许可总量控制指标，由省、自治区、直辖市人民政府水行政主管部门依据本省、自治区、直辖市取水许可总量控制指标，结合各地取水现状及供需情况制定，并报流域管理机构备案。</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第十六条　按照行业用水定额核定的用水量是取水量审批的主要依据。</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省、自治区、直辖市人民政府水行政主管部门和质量监督检验管理部门对本行政区域行业用水定额的制定负责指导并组织实施。</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尚未制定本行政区域行业用水定额的，可以参照国务院有关行业主管部门制定的行业用水定额执行。</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第十七条　审批机关受理取水申请后，应当对取水申请材料进行全面审查，并综合考虑取水可能对水资源的节约保护和经济社会发展带来的影响，决定是否批准取水申请。</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第十八条　审批机关认为取水涉及社会公共利益需要听证的，应当向社会公告，并举行听证。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取水涉及申请人与他人之间重大利害关系的，审批机关在作出是否批准取水申请的决定前，应当告知申请人、利害关系人。申请人、利害关系人要求听证的，审批机关应当组织听证。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因取水申请引起争议或者诉讼的，审批机关应当书面通知申请人中止审批程序；争议解决或者诉讼终止后，恢复审批程序。</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第十九条　审批机关应当自受理取水申请之日起45个工作日内决定批准或者不批准。决定批准的，应当同时签发取水申请批准文件。</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对取用城市规划区地下水的取水申请，审批机关应当征求城市建设主管部门的意见，城市建设主管部门应当自收到征求意见材料之日起5个工作日内提出意见并转送取水审批机关。</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本条第一款规定的审批期限，不包括举行听证和征求有关部门意见所需的时间。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第二十条　有下列情形之一的，审批机关不予批准，并在作出不批准的决定时，书面告知申请人不批准的理由和依据：</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（一）在地下水禁采区取用地下水的；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（二）在取水许可总量已经达到取水许可控制总量的地区增加取水量的；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（三）可能对水功能区水域使用功能造成重大损害的；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（四）取水、退水布局不合理的；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（五）城市公共供水管网能够满足用水需要时，建设项目自备取水设施取用地下水的；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（六）可能对第三者或者社会公共利益产生重大损害的；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（七）属于备案项目，未报送备案的；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（八）法律、行政法规规定的其他情形。</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审批的取水量不得超过取水工程或者设施设计的取水量。</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第二十一条　取水申请经审批机关批准，申请人方可兴建取水工程或者设施。需由国家审批、核准的建设项目，未取得取水申请批准文件的，项目主管部门不得审批、核准该建设项目。</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第二十二条　取水申请批准后3年内，取水工程或者设施未开工建设，或者需由国家审批、核准的建设项目未取得国家审批、核准的，取水申请批准文件自行失效。</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建设项目中取水事项有较大变更的，建设单位应当重新进行建设项目水资源论证，并重新申请取水。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第二十三条　取水工程或者设施竣工后，申请人应当按照国务院水行政主管部门的规定，向取水审批机关报送取水工程或者设施试运行情况等相关材料；经验收合格的，由审批机关核发取水许可证。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直接利用已有的取水工程或者设施取水的，经审批机关审查合格，发给取水许可证。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审批机关应当将发放取水许可证的情况及时通知取水口所在地县级人民政府水行政主管部门，并定期对取水许可证的发放情况予以公告。</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第二十四条　取水许可证应当包括下列内容：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（一）取水单位或者个人的名称（姓名）；</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（二）取水期限；</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（三）取水量和取水用途；</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（四）水源类型；</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（五）取水、退水地点及退水方式、退水量。</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前款第（三）项规定的取水量是在江河、湖泊、地下水多年平均水量情况下允许的取水单位或者个人的最大取水量。</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取水许可证由国务院水行政主管部门统一制作，审批机关核发取水许可证只能收取工本费。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第二十五条　取水许可证有效期限一般为5年，最长不超过10年。有效期届满，需要延续的，取水单位或者个人应当在有效期届满45日前向原审批机关提出申请，原审批机关应当在有效期届满前，作出是否延续的决定。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第二十六条　取水单位或者个人要求变更取水许可证载明的事项的，应当依照本条例的规定向原审批机关申请，经原审批机关批准，办理有关变更手续。</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第二十七条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lastRenderedPageBreak/>
        <w:t>第四章　水资源费的征收和使用管理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第二十八条　取水单位或者个人应当缴纳水资源费。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取水单位或者个人应当按照经批准的年度取水计划取水。超计划或者超定额取水的，对超计划或者超定额部分累进收取水资源费。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水资源费征收标准由省、自治区、直辖市人民政府价格主管部门会同同级财政部门、水行政主管部门制定，报本级人民政府批准，并报国务院价格主管部门、财政部门和水行政主管部门备案。其中，由流域管理机构审批取水的中央直属和跨省、自治区、直辖市水利工程的水资源费征收标准，由国务院价格主管部门会同国务院财政部门、水行政主管部门制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第二十九条　制定水资源费征收标准，应当遵循下列原则：</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（一）促进水资源的合理开发、利用、节约和保护；</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（二）与当地水资源条件和经济社会发展水平相适应；</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（三）统筹地表水和地下水的合理开发利用，防止地下水过量开采；</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（四）充分考虑不同产业和行业的差别。</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第三十条　各级地方人民政府应当采取措施，提高农业用水效率，发展节水型农业。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农业生产取水的水资源费征收标准应当根据当地水资源条件、农村经济发展状况和促进农业节约用水需要制定。农业生产取水的水资源费征收标准应当低于其他用水的水资源费征收标准，粮食作物的水资源费征收标准应当低于经济作物的水资源费征收标准。农业生产取水的水资源费征收的步骤和范围由省、自治区、直辖市人民政府规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第三十一条　水资源费由取水审批机关负责征收；其中，流域管理机构审批的，水资源费由取水口所在地省、自治区、直辖市人民政府水行政主管部门代为征收。</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第三十二条　水资源费缴纳数额根据取水口所在地水资源费征收标准和实际取水量确定。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水力发电用水和火力发电贯流式冷却用水可以根据取水口所在地水资源费征收标准和实际发电量确定缴纳数额。</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第三十三条　取水审批机关确定水资源费缴纳数额后，应当向取水单位或者个人送达水资源费缴纳通知单，取水单位或者个人应当自收到缴纳通知单之日起7日内办理缴纳手续。</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直接从江河、湖泊或者地下取用水资源从事农业生产的，对超过省、自治区、直辖市规定的农业生产用水限额部分的水资源，由取水单位或者个人根据取水口所在地水资源费征收标准和实际取水量缴纳水资源费；符合规定的农业生产用水限额的取水，不缴纳水资源费。取用供水工程的水从事农业生产的，由用水单位或者个人按照实际用水量向供水工程单位缴纳水费，由供水工程单位统一缴纳水资源费；水资源费计入供水成本。</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为了公共利益需要，按照国家批准的跨行政区域水量分配方案实施的临时应急调水，由调入区域的取用水的单位或者个人，根据所在地水资源费征收标准和实际取水量缴纳水资源费。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第三十四条　取水单位或者个人因特殊困难不能按期缴纳水资源费的，可以自收到水资源费缴纳通知单之日起7日内向发出缴纳通知单的水行政主管部门申请缓缴；发出缴纳通知单的水行政主管部门应当自收到缓缴申请之日起5个工作日内作</w:t>
      </w:r>
      <w:r>
        <w:rPr>
          <w:rFonts w:ascii="微软雅黑" w:eastAsia="微软雅黑" w:hAnsi="微软雅黑" w:hint="eastAsia"/>
          <w:color w:val="333333"/>
          <w:sz w:val="23"/>
          <w:szCs w:val="23"/>
        </w:rPr>
        <w:lastRenderedPageBreak/>
        <w:t>出书面决定并通知申请人；期满未作决定的，视为同意。水资源费的缓缴期限最长不得超过90日。</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第三十五条　征收的水资源费应当按照国务院财政部门的规定分别解缴中央和地方国库。因筹集水利工程基金，国务院对水资源费的提取、解缴另有规定的，从其规定。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第三十六条　征收的水资源费应当全额纳入财政预算，由财政部门按照批准的部门财政预算统筹安排，主要用于水资源的节约、保护和管理，也可以用于水资源的合理开发。</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第三十七条　任何单位和个人不得截留、侵占或者挪用水资源费。</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审计机关应当加强对水资源费使用和管理的审计监督。</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第五章　监督管理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第三十八条　县级以上人民政府水行政主管部门或者流域管理机构应当依照本条例规定，加强对取水许可制度实施的监督管理。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县级以上人民政府水行政主管部门、财政部门和价格主管部门应当加强对水资源费征收、使用情况的监督管理。</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第三十九条　年度水量分配方案和年度取水计划是年度取水总量控制的依据，应当根据批准的水量分配方案或者签订的协议，结合实际用水状况、行业用水定额、下一年度预测来水量等制定。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国家确定的重要江河、湖泊的流域年度水量分配方案和年度取水计划，由流域管理机构会同有关省、自治区、直辖市人民政府水行政主管部门制定。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县级以上各地方行政区域的年度水量分配方案和年度取水计划，由县级以上地方人民政府水行政主管部门根据上一级地方人民政府水行政主管部门或者流域管理机构下达的年度水量分配方案和年度取水计划制定。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第四十条　取水审批机关依照本地区下一年度取水计划、取水单位或者个人提出的下一年度取水计划建议，按照统筹协调、综合平衡、留有余地的原则，向取水单位或者个人下达下一年度取水计划。</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取水单位或者个人因特殊原因需要调整年度取水计划的，应当经原审批机关同意。</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第四十一条　有下列情形之一的，审批机关可以对取水单位或者个人的年度取水量予以限制：</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（一）因自然原因，水资源不能满足本地区正常供水的；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（二）取水、退水对水功能区水域使用功能、生态与环境造成严重影响的；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（三）地下水严重超采或者因地下水开采引起地面沉降等地质灾害的；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（四）出现需要限制取水量的其他特殊情况的。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发生重大旱情时，审批机关可以对取水单位或者个人的取水量予以紧急限制。</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第四十二条　取水单位或者个人应当在每年的12月31日前向审批机关报送本年度的取水情况和下一年度取水计划建议。</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审批机关应当按年度将取用地下水的情况抄送同级国土资源主管部门，将取用城市规划区地下水的情况抄送同级城市建设主管部门。</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审批机关依照本条例第四十一条第一款的规定，需要对取水单位或者个人的年度取水量予以限制的，应当在采取限制措施前及时书面通知取水单位或者个人。</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第四十三条　取水单位或者个人应当依照国家技术标准安装计量设施，保证计量设施正常运行，并按照规定填报取水统计报表。</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第四十四条　连续停止取水满2年的，由原审批机关注销取水许可证。由于不可抗力或者进行重大技术改造等原因造成停止取水满2年的，经原审批机关同意，可以保留取水许可证。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第四十五条　县级以上人民政府水行政主管部门或者流域管理机构在进行监督检查时，有权采取下列措施：　</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（一）要求被检查单位或者个人提供有关文件、证照、资料；</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（二）要求被检查单位或者个人就执行本条例的有关问题作出说明；</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（三）进入被检查单位或者个人的生产场所进行调查；</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（四）责令被检查单位或者个人停止违反本条例的行为，履行法定义务。</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监督检查人员在进行监督检查时，应当出示合法有效的行政执法证件。有关单位和个人对监督检查工作应当给予配合，不得拒绝或者阻碍监督检查人员依法执行公务。</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第四十六条　县级以上地方人民政府水行政主管部门应当按照国务院水行政主管部门的规定，及时向上一级水行政主管部门或者所在流域的流域管理机构报送本行政区域上一年度取水许可证发放情况。</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流域管理机构应当按照国务院水行政主管部门的规定，及时向国务院水行政主管部门报送其上一年度取水许可证发放情况，并同时抄送取水口所在地省、自治区、直辖市人民政府水行政主管部门。</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上一级水行政主管部门或者流域管理机构发现越权审批、取水许可证核准的总取水量超过水量分配方案或者协议规定的数量、年度实际取水总量超过下达的年度</w:t>
      </w:r>
      <w:r>
        <w:rPr>
          <w:rFonts w:ascii="微软雅黑" w:eastAsia="微软雅黑" w:hAnsi="微软雅黑" w:hint="eastAsia"/>
          <w:color w:val="333333"/>
          <w:sz w:val="23"/>
          <w:szCs w:val="23"/>
        </w:rPr>
        <w:lastRenderedPageBreak/>
        <w:t>水量分配方案和年度取水计划的，应当及时要求有关水行政主管部门或者流域管理机构纠正。</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第六章　法律责任</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第四十七条　县级以上地方人民政府水行政主管部门、流域管理机构或者其他有关部门及其工作人员，有下列行为之一的，由其上级行政机关或者监察机关责令改正；情节严重的，对直接负责的主管人员和其他直接责任人员依法给予行政处分；构成犯罪的，依法追究刑事责任：</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（一）对符合法定条件的取水申请不予受理或者不在法定期限内批准的；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（二）对不符合法定条件的申请人签发取水申请批准文件或者发放取水许可证的；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（三）违反审批权限签发取水申请批准文件或者发放取水许可证的；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（四）对未取得取水申请批准文件的建设项目，擅自审批、核准的；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（五）不按照规定征收水资源费，或者对不符合缓缴条件而批准缓缴水资源费的；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（六）侵占、截留、挪用水资源费的；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（七）不履行监督职责，发现违法行为不予查处的；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（八）其他滥用职权、玩忽职守、徇私舞弊的行为。</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前款第（六）项规定的被侵占、截留、挪用的水资源费，应当依法予以追缴。</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第四十八条　未经批准擅自取水，或者未依照批准的取水许可规定条件取水的，依照《中华人民共和国水法》第六十九条规定处罚；给他人造成妨碍或者损失的，应当排除妨碍、赔偿损失。</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第五十条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第五十一条　拒不执行审批机关作出的取水量限制决定，或者未经批准擅自转让取水权的，责令停止违法行为，限期改正，处2万元以上10万元以下罚款；逾期拒不改正或者情节严重的，吊销取水许可证。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第五十二条　有下列行为之一的，责令停止违法行为，限期改正，处5000元以上2万元以下罚款；情节严重的，吊销取水许可证：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（一）不按照规定报送年度取水情况的；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（二）拒绝接受监督检查或者弄虚作假的；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（三）退水水质达不到规定要求的。</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第五十三条　未安装计量设施的，责令限期安装，并按照日最大取水能力计算的取水量和水资源费征收标准计征水资源费，处5000元以上2万元以下罚款；情节严重的，吊销取水许可证。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计量设施不合格或者运行不正常的，责令限期更换或者修复；逾期不更换或者不修复的，按照日最大取水能力计算的取水量和水资源费征收标准计征水资源费，可以处1万元以下罚款；情节严重的，吊销取水许可证。</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第五十四条　取水单位或者个人拒不缴纳、拖延缴纳或者拖欠水资源费的，依照《中华人民共和国水法》第七十条规定处罚。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第五十五条　对违反规定征收水资源费、取水许可证照费的，由价格主管部门依法予以行政处罚。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第五十六条　伪造、涂改、冒用取水申请批准文件、取水许可证的，责令改正，没收违法所得和非法财物，并处2万元以上10万元以下罚款；构成犯罪的，依法追究刑事责任。</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第五十七条　本条例规定的行政处罚，由县级以上人民政府水行政主管部门或者流域管理机构按照规定的权限决定。</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第七章　附　　则</w:t>
      </w:r>
    </w:p>
    <w:p w:rsidR="003F080F" w:rsidRDefault="003F080F" w:rsidP="003F080F">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第五十八条　本条例自2006年4月15日起施行。1993年8月1日国务院发布的《取水许可制度实施办法》同时废止。</w:t>
      </w:r>
    </w:p>
    <w:p w:rsidR="0077719B" w:rsidRPr="003F080F" w:rsidRDefault="0077719B"/>
    <w:sectPr w:rsidR="0077719B" w:rsidRPr="003F08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9B" w:rsidRDefault="0077719B" w:rsidP="003F080F">
      <w:r>
        <w:separator/>
      </w:r>
    </w:p>
  </w:endnote>
  <w:endnote w:type="continuationSeparator" w:id="1">
    <w:p w:rsidR="0077719B" w:rsidRDefault="0077719B" w:rsidP="003F0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9B" w:rsidRDefault="0077719B" w:rsidP="003F080F">
      <w:r>
        <w:separator/>
      </w:r>
    </w:p>
  </w:footnote>
  <w:footnote w:type="continuationSeparator" w:id="1">
    <w:p w:rsidR="0077719B" w:rsidRDefault="0077719B" w:rsidP="003F0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80F"/>
    <w:rsid w:val="003F080F"/>
    <w:rsid w:val="00777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F08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0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080F"/>
    <w:rPr>
      <w:sz w:val="18"/>
      <w:szCs w:val="18"/>
    </w:rPr>
  </w:style>
  <w:style w:type="paragraph" w:styleId="a4">
    <w:name w:val="footer"/>
    <w:basedOn w:val="a"/>
    <w:link w:val="Char0"/>
    <w:uiPriority w:val="99"/>
    <w:semiHidden/>
    <w:unhideWhenUsed/>
    <w:rsid w:val="003F08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080F"/>
    <w:rPr>
      <w:sz w:val="18"/>
      <w:szCs w:val="18"/>
    </w:rPr>
  </w:style>
  <w:style w:type="character" w:customStyle="1" w:styleId="3Char">
    <w:name w:val="标题 3 Char"/>
    <w:basedOn w:val="a0"/>
    <w:link w:val="3"/>
    <w:uiPriority w:val="9"/>
    <w:rsid w:val="003F080F"/>
    <w:rPr>
      <w:rFonts w:ascii="宋体" w:eastAsia="宋体" w:hAnsi="宋体" w:cs="宋体"/>
      <w:b/>
      <w:bCs/>
      <w:kern w:val="0"/>
      <w:sz w:val="27"/>
      <w:szCs w:val="27"/>
    </w:rPr>
  </w:style>
  <w:style w:type="paragraph" w:styleId="a5">
    <w:name w:val="Normal (Web)"/>
    <w:basedOn w:val="a"/>
    <w:uiPriority w:val="99"/>
    <w:semiHidden/>
    <w:unhideWhenUsed/>
    <w:rsid w:val="003F080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F080F"/>
    <w:rPr>
      <w:b/>
      <w:bCs/>
    </w:rPr>
  </w:style>
</w:styles>
</file>

<file path=word/webSettings.xml><?xml version="1.0" encoding="utf-8"?>
<w:webSettings xmlns:r="http://schemas.openxmlformats.org/officeDocument/2006/relationships" xmlns:w="http://schemas.openxmlformats.org/wordprocessingml/2006/main">
  <w:divs>
    <w:div w:id="1459562973">
      <w:bodyDiv w:val="1"/>
      <w:marLeft w:val="0"/>
      <w:marRight w:val="0"/>
      <w:marTop w:val="0"/>
      <w:marBottom w:val="0"/>
      <w:divBdr>
        <w:top w:val="none" w:sz="0" w:space="0" w:color="auto"/>
        <w:left w:val="none" w:sz="0" w:space="0" w:color="auto"/>
        <w:bottom w:val="none" w:sz="0" w:space="0" w:color="auto"/>
        <w:right w:val="none" w:sz="0" w:space="0" w:color="auto"/>
      </w:divBdr>
    </w:div>
    <w:div w:id="15399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1382</Words>
  <Characters>7882</Characters>
  <Application>Microsoft Office Word</Application>
  <DocSecurity>0</DocSecurity>
  <Lines>65</Lines>
  <Paragraphs>18</Paragraphs>
  <ScaleCrop>false</ScaleCrop>
  <Company>china</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2022-05-21T08:44:00Z</dcterms:created>
  <dcterms:modified xsi:type="dcterms:W3CDTF">2022-05-21T08:44:00Z</dcterms:modified>
</cp:coreProperties>
</file>