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1"/>
        <w:rPr>
          <w:rFonts w:hint="eastAsia" w:ascii="宋体" w:hAnsi="宋体"/>
          <w:b/>
          <w:sz w:val="44"/>
          <w:szCs w:val="44"/>
        </w:rPr>
      </w:pPr>
      <w:r>
        <w:rPr>
          <w:rFonts w:hint="eastAsia" w:ascii="宋体" w:hAnsi="宋体"/>
          <w:b/>
          <w:sz w:val="44"/>
          <w:szCs w:val="44"/>
        </w:rPr>
        <w:t>嘉兴市民政局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1"/>
        <w:rPr>
          <w:rFonts w:hint="eastAsia" w:ascii="宋体" w:hAnsi="宋体"/>
          <w:b/>
          <w:sz w:val="44"/>
          <w:szCs w:val="44"/>
        </w:rPr>
      </w:pPr>
      <w:r>
        <w:rPr>
          <w:rFonts w:hint="eastAsia" w:ascii="宋体" w:hAnsi="宋体"/>
          <w:b/>
          <w:sz w:val="44"/>
          <w:szCs w:val="44"/>
        </w:rPr>
        <w:t>202</w:t>
      </w:r>
      <w:r>
        <w:rPr>
          <w:rFonts w:hint="eastAsia" w:ascii="宋体" w:hAnsi="宋体"/>
          <w:b/>
          <w:sz w:val="44"/>
          <w:szCs w:val="44"/>
          <w:lang w:val="en-US" w:eastAsia="zh-CN"/>
        </w:rPr>
        <w:t>1</w:t>
      </w:r>
      <w:r>
        <w:rPr>
          <w:rFonts w:hint="eastAsia" w:ascii="宋体" w:hAnsi="宋体"/>
          <w:b/>
          <w:sz w:val="44"/>
          <w:szCs w:val="44"/>
        </w:rPr>
        <w:t>年法治政府建设年度报告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仿宋" w:eastAsia="仿宋_GB2312"/>
          <w:sz w:val="32"/>
          <w:szCs w:val="32"/>
          <w:shd w:val="clear" w:color="auto" w:fill="FFFFFF"/>
        </w:rPr>
      </w:pPr>
      <w:r>
        <w:rPr>
          <w:rFonts w:hint="eastAsia" w:ascii="仿宋_GB2312" w:hAnsi="仿宋" w:eastAsia="仿宋_GB2312"/>
          <w:sz w:val="32"/>
          <w:szCs w:val="32"/>
          <w:lang w:val="en-US" w:eastAsia="zh-CN"/>
        </w:rPr>
        <w:t>2021</w:t>
      </w:r>
      <w:r>
        <w:rPr>
          <w:rFonts w:hint="eastAsia" w:ascii="仿宋_GB2312" w:hAnsi="仿宋" w:eastAsia="仿宋_GB2312"/>
          <w:sz w:val="32"/>
          <w:szCs w:val="32"/>
        </w:rPr>
        <w:t>年，</w:t>
      </w:r>
      <w:r>
        <w:rPr>
          <w:rFonts w:hint="eastAsia" w:ascii="仿宋_GB2312" w:hAnsi="仿宋" w:eastAsia="仿宋_GB2312"/>
          <w:sz w:val="32"/>
          <w:szCs w:val="32"/>
          <w:shd w:val="clear" w:color="auto" w:fill="FFFFFF"/>
        </w:rPr>
        <w:t>嘉兴市民政局在省厅和市委、市政府的正确领导</w:t>
      </w:r>
      <w:r>
        <w:rPr>
          <w:rFonts w:hint="eastAsia" w:ascii="仿宋_GB2312" w:hAnsi="仿宋" w:eastAsia="仿宋_GB2312"/>
          <w:sz w:val="32"/>
          <w:szCs w:val="32"/>
          <w:shd w:val="clear" w:color="auto" w:fill="FFFFFF"/>
          <w:lang w:eastAsia="zh-CN"/>
        </w:rPr>
        <w:t>和关心指导</w:t>
      </w:r>
      <w:r>
        <w:rPr>
          <w:rFonts w:hint="eastAsia" w:ascii="仿宋_GB2312" w:hAnsi="仿宋" w:eastAsia="仿宋_GB2312"/>
          <w:sz w:val="32"/>
          <w:szCs w:val="32"/>
          <w:shd w:val="clear" w:color="auto" w:fill="FFFFFF"/>
        </w:rPr>
        <w:t>下，</w:t>
      </w:r>
      <w:r>
        <w:rPr>
          <w:rFonts w:hint="eastAsia" w:ascii="仿宋_GB2312" w:hAnsi="仿宋" w:eastAsia="仿宋_GB2312"/>
          <w:sz w:val="32"/>
          <w:szCs w:val="32"/>
          <w:shd w:val="clear" w:color="auto" w:fill="FFFFFF"/>
          <w:lang w:eastAsia="zh-CN"/>
        </w:rPr>
        <w:t>坚持习近平新时代中国特色社会主义思想，全面贯彻落实</w:t>
      </w:r>
      <w:r>
        <w:rPr>
          <w:rFonts w:hint="eastAsia" w:ascii="仿宋_GB2312" w:hAnsi="仿宋" w:eastAsia="仿宋_GB2312"/>
          <w:sz w:val="32"/>
          <w:szCs w:val="32"/>
          <w:shd w:val="clear" w:color="auto" w:fill="FFFFFF"/>
        </w:rPr>
        <w:t>《</w:t>
      </w:r>
      <w:r>
        <w:rPr>
          <w:rFonts w:hint="eastAsia" w:ascii="仿宋_GB2312" w:hAnsi="仿宋" w:eastAsia="仿宋_GB2312"/>
          <w:sz w:val="32"/>
          <w:szCs w:val="32"/>
        </w:rPr>
        <w:t>法</w:t>
      </w:r>
      <w:r>
        <w:rPr>
          <w:rFonts w:hint="eastAsia" w:ascii="仿宋_GB2312" w:hAnsi="仿宋" w:eastAsia="仿宋_GB2312"/>
          <w:sz w:val="32"/>
          <w:szCs w:val="32"/>
          <w:lang w:eastAsia="zh-CN"/>
        </w:rPr>
        <w:t>治浙江建设规划（2021—2025年）</w:t>
      </w:r>
      <w:r>
        <w:rPr>
          <w:rFonts w:hint="eastAsia" w:ascii="仿宋_GB2312" w:hAnsi="仿宋" w:eastAsia="仿宋_GB2312"/>
          <w:sz w:val="32"/>
          <w:szCs w:val="32"/>
        </w:rPr>
        <w:t>》和《</w:t>
      </w:r>
      <w:r>
        <w:rPr>
          <w:rFonts w:hint="eastAsia" w:ascii="仿宋_GB2312" w:hAnsi="仿宋" w:eastAsia="仿宋_GB2312"/>
          <w:sz w:val="32"/>
          <w:szCs w:val="32"/>
          <w:lang w:eastAsia="zh-CN"/>
        </w:rPr>
        <w:t>法治嘉兴建设规划（2021—2025年）</w:t>
      </w:r>
      <w:r>
        <w:rPr>
          <w:rFonts w:hint="eastAsia" w:ascii="仿宋_GB2312" w:hAnsi="仿宋" w:eastAsia="仿宋_GB2312"/>
          <w:sz w:val="32"/>
          <w:szCs w:val="32"/>
        </w:rPr>
        <w:t>》，坚守“民政为民、民政爱民”的工作理念，正确把握新</w:t>
      </w:r>
      <w:r>
        <w:rPr>
          <w:rFonts w:hint="eastAsia" w:ascii="仿宋_GB2312" w:hAnsi="仿宋" w:eastAsia="仿宋_GB2312"/>
          <w:sz w:val="32"/>
          <w:szCs w:val="32"/>
          <w:lang w:eastAsia="zh-CN"/>
        </w:rPr>
        <w:t>形势</w:t>
      </w:r>
      <w:r>
        <w:rPr>
          <w:rFonts w:hint="eastAsia" w:ascii="仿宋_GB2312" w:hAnsi="仿宋" w:eastAsia="仿宋_GB2312"/>
          <w:sz w:val="32"/>
          <w:szCs w:val="32"/>
        </w:rPr>
        <w:t>，严格对标新</w:t>
      </w:r>
      <w:r>
        <w:rPr>
          <w:rFonts w:hint="eastAsia" w:ascii="仿宋_GB2312" w:hAnsi="仿宋" w:eastAsia="仿宋_GB2312"/>
          <w:sz w:val="32"/>
          <w:szCs w:val="32"/>
          <w:lang w:eastAsia="zh-CN"/>
        </w:rPr>
        <w:t>要求</w:t>
      </w:r>
      <w:r>
        <w:rPr>
          <w:rFonts w:hint="eastAsia" w:ascii="仿宋_GB2312" w:hAnsi="仿宋" w:eastAsia="仿宋_GB2312"/>
          <w:sz w:val="32"/>
          <w:szCs w:val="32"/>
        </w:rPr>
        <w:t>，扎实推进法治政府建设（依法行政工作），依法行政体制机制进一步</w:t>
      </w:r>
      <w:r>
        <w:rPr>
          <w:rFonts w:hint="eastAsia" w:ascii="仿宋_GB2312" w:hAnsi="仿宋" w:eastAsia="仿宋_GB2312"/>
          <w:sz w:val="32"/>
          <w:szCs w:val="32"/>
          <w:lang w:eastAsia="zh-CN"/>
        </w:rPr>
        <w:t>健全</w:t>
      </w:r>
      <w:r>
        <w:rPr>
          <w:rFonts w:hint="eastAsia" w:ascii="仿宋_GB2312" w:hAnsi="仿宋" w:eastAsia="仿宋_GB2312"/>
          <w:sz w:val="32"/>
          <w:szCs w:val="32"/>
        </w:rPr>
        <w:t>完善，权力运行进一步规范</w:t>
      </w:r>
      <w:r>
        <w:rPr>
          <w:rFonts w:hint="eastAsia" w:ascii="仿宋_GB2312" w:hAnsi="仿宋" w:eastAsia="仿宋_GB2312"/>
          <w:sz w:val="32"/>
          <w:szCs w:val="32"/>
          <w:lang w:eastAsia="zh-CN"/>
        </w:rPr>
        <w:t>高效</w:t>
      </w:r>
      <w:r>
        <w:rPr>
          <w:rFonts w:hint="eastAsia" w:ascii="仿宋_GB2312" w:hAnsi="仿宋" w:eastAsia="仿宋_GB2312"/>
          <w:sz w:val="32"/>
          <w:szCs w:val="32"/>
        </w:rPr>
        <w:t>，</w:t>
      </w:r>
      <w:r>
        <w:rPr>
          <w:rFonts w:hint="eastAsia" w:ascii="仿宋_GB2312" w:hAnsi="仿宋" w:eastAsia="仿宋_GB2312"/>
          <w:sz w:val="32"/>
          <w:szCs w:val="32"/>
          <w:lang w:eastAsia="zh-CN"/>
        </w:rPr>
        <w:t>民政</w:t>
      </w:r>
      <w:r>
        <w:rPr>
          <w:rFonts w:hint="eastAsia" w:ascii="仿宋_GB2312" w:hAnsi="仿宋" w:eastAsia="仿宋_GB2312"/>
          <w:sz w:val="32"/>
          <w:szCs w:val="32"/>
        </w:rPr>
        <w:t>法律法规得到有效</w:t>
      </w:r>
      <w:r>
        <w:rPr>
          <w:rFonts w:hint="eastAsia" w:ascii="仿宋_GB2312" w:hAnsi="仿宋" w:eastAsia="仿宋_GB2312"/>
          <w:sz w:val="32"/>
          <w:szCs w:val="32"/>
          <w:lang w:eastAsia="zh-CN"/>
        </w:rPr>
        <w:t>贯彻落实</w:t>
      </w:r>
      <w:r>
        <w:rPr>
          <w:rFonts w:hint="eastAsia" w:ascii="仿宋_GB2312" w:hAnsi="仿宋" w:eastAsia="仿宋_GB2312"/>
          <w:sz w:val="32"/>
          <w:szCs w:val="32"/>
        </w:rPr>
        <w:t>，全市</w:t>
      </w:r>
      <w:r>
        <w:rPr>
          <w:rFonts w:hint="eastAsia" w:ascii="仿宋_GB2312" w:hAnsi="仿宋" w:eastAsia="仿宋_GB2312"/>
          <w:sz w:val="32"/>
          <w:szCs w:val="32"/>
          <w:lang w:eastAsia="zh-CN"/>
        </w:rPr>
        <w:t>民政</w:t>
      </w:r>
      <w:r>
        <w:rPr>
          <w:rFonts w:hint="eastAsia" w:ascii="仿宋_GB2312" w:hAnsi="仿宋" w:eastAsia="仿宋_GB2312"/>
          <w:sz w:val="32"/>
          <w:szCs w:val="32"/>
        </w:rPr>
        <w:t>法治</w:t>
      </w:r>
      <w:r>
        <w:rPr>
          <w:rFonts w:hint="eastAsia" w:ascii="仿宋_GB2312" w:hAnsi="仿宋" w:eastAsia="仿宋_GB2312"/>
          <w:sz w:val="32"/>
          <w:szCs w:val="32"/>
          <w:lang w:eastAsia="zh-CN"/>
        </w:rPr>
        <w:t>建设</w:t>
      </w:r>
      <w:r>
        <w:rPr>
          <w:rFonts w:hint="eastAsia" w:ascii="仿宋_GB2312" w:hAnsi="仿宋" w:eastAsia="仿宋_GB2312"/>
          <w:sz w:val="32"/>
          <w:szCs w:val="32"/>
        </w:rPr>
        <w:t>基础</w:t>
      </w:r>
      <w:r>
        <w:rPr>
          <w:rFonts w:hint="eastAsia" w:ascii="仿宋_GB2312" w:hAnsi="仿宋" w:eastAsia="仿宋_GB2312"/>
          <w:sz w:val="32"/>
          <w:szCs w:val="32"/>
          <w:lang w:eastAsia="zh-CN"/>
        </w:rPr>
        <w:t>得到进一步夯实</w:t>
      </w:r>
      <w:r>
        <w:rPr>
          <w:rFonts w:hint="eastAsia" w:ascii="仿宋_GB2312" w:hAnsi="仿宋" w:eastAsia="仿宋_GB2312"/>
          <w:sz w:val="32"/>
          <w:szCs w:val="32"/>
        </w:rPr>
        <w:t>。</w:t>
      </w:r>
      <w:r>
        <w:rPr>
          <w:rFonts w:hint="eastAsia" w:ascii="仿宋_GB2312" w:hAnsi="仿宋" w:eastAsia="仿宋_GB2312"/>
          <w:sz w:val="32"/>
          <w:szCs w:val="32"/>
          <w:shd w:val="clear" w:color="auto" w:fill="FFFFFF"/>
        </w:rPr>
        <w:t>现将嘉兴市民政局202</w:t>
      </w:r>
      <w:r>
        <w:rPr>
          <w:rFonts w:hint="eastAsia" w:ascii="仿宋_GB2312" w:hAnsi="仿宋" w:eastAsia="仿宋_GB2312"/>
          <w:sz w:val="32"/>
          <w:szCs w:val="32"/>
          <w:shd w:val="clear" w:color="auto" w:fill="FFFFFF"/>
          <w:lang w:val="en-US" w:eastAsia="zh-CN"/>
        </w:rPr>
        <w:t>1</w:t>
      </w:r>
      <w:r>
        <w:rPr>
          <w:rFonts w:hint="eastAsia" w:ascii="仿宋_GB2312" w:hAnsi="仿宋" w:eastAsia="仿宋_GB2312"/>
          <w:sz w:val="32"/>
          <w:szCs w:val="32"/>
          <w:shd w:val="clear" w:color="auto" w:fill="FFFFFF"/>
        </w:rPr>
        <w:t>年</w:t>
      </w:r>
      <w:r>
        <w:rPr>
          <w:rFonts w:hint="eastAsia" w:ascii="仿宋_GB2312" w:hAnsi="仿宋" w:eastAsia="仿宋_GB2312"/>
          <w:sz w:val="32"/>
          <w:szCs w:val="32"/>
        </w:rPr>
        <w:t>法治政府建设（依法行政）</w:t>
      </w:r>
      <w:r>
        <w:rPr>
          <w:rFonts w:hint="eastAsia" w:ascii="仿宋_GB2312" w:hAnsi="仿宋" w:eastAsia="仿宋_GB2312"/>
          <w:sz w:val="32"/>
          <w:szCs w:val="32"/>
          <w:shd w:val="clear" w:color="auto" w:fill="FFFFFF"/>
        </w:rPr>
        <w:t>工作报告如下:</w:t>
      </w:r>
    </w:p>
    <w:p>
      <w:pPr>
        <w:keepNext w:val="0"/>
        <w:keepLines w:val="0"/>
        <w:pageBreakBefore w:val="0"/>
        <w:kinsoku/>
        <w:wordWrap/>
        <w:overflowPunct/>
        <w:topLinePunct w:val="0"/>
        <w:autoSpaceDE/>
        <w:autoSpaceDN/>
        <w:bidi w:val="0"/>
        <w:adjustRightInd/>
        <w:snapToGrid/>
        <w:spacing w:line="600" w:lineRule="exact"/>
        <w:ind w:firstLine="600"/>
        <w:jc w:val="both"/>
        <w:textAlignment w:val="auto"/>
        <w:rPr>
          <w:rFonts w:hint="eastAsia" w:ascii="黑体" w:hAnsi="黑体" w:eastAsia="黑体" w:cs="宋体"/>
          <w:kern w:val="0"/>
          <w:sz w:val="32"/>
          <w:szCs w:val="32"/>
        </w:rPr>
      </w:pPr>
      <w:r>
        <w:rPr>
          <w:rFonts w:hint="eastAsia" w:ascii="黑体" w:hAnsi="黑体" w:eastAsia="黑体" w:cs="宋体"/>
          <w:kern w:val="0"/>
          <w:sz w:val="32"/>
          <w:szCs w:val="32"/>
        </w:rPr>
        <w:t>一、202</w:t>
      </w:r>
      <w:r>
        <w:rPr>
          <w:rFonts w:hint="eastAsia" w:ascii="黑体" w:hAnsi="黑体" w:eastAsia="黑体" w:cs="宋体"/>
          <w:kern w:val="0"/>
          <w:sz w:val="32"/>
          <w:szCs w:val="32"/>
          <w:lang w:val="en-US" w:eastAsia="zh-CN"/>
        </w:rPr>
        <w:t>1</w:t>
      </w:r>
      <w:r>
        <w:rPr>
          <w:rFonts w:hint="eastAsia" w:ascii="黑体" w:hAnsi="黑体" w:eastAsia="黑体" w:cs="宋体"/>
          <w:kern w:val="0"/>
          <w:sz w:val="32"/>
          <w:szCs w:val="32"/>
        </w:rPr>
        <w:t>年法治政府建设情况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rPr>
      </w:pPr>
      <w:r>
        <w:rPr>
          <w:rFonts w:hint="eastAsia" w:ascii="CESI楷体-GB2312" w:hAnsi="CESI楷体-GB2312" w:eastAsia="CESI楷体-GB2312" w:cs="CESI楷体-GB2312"/>
          <w:b/>
          <w:bCs/>
          <w:color w:val="000000"/>
          <w:kern w:val="0"/>
          <w:sz w:val="32"/>
          <w:szCs w:val="32"/>
        </w:rPr>
        <w:t>（一）强化组织领导，落实</w:t>
      </w:r>
      <w:r>
        <w:rPr>
          <w:rFonts w:hint="eastAsia" w:ascii="CESI楷体-GB2312" w:hAnsi="CESI楷体-GB2312" w:eastAsia="CESI楷体-GB2312" w:cs="CESI楷体-GB2312"/>
          <w:b/>
          <w:bCs/>
          <w:color w:val="000000"/>
          <w:kern w:val="0"/>
          <w:sz w:val="32"/>
          <w:szCs w:val="32"/>
          <w:lang w:eastAsia="zh-CN"/>
        </w:rPr>
        <w:t>依法行政</w:t>
      </w:r>
      <w:r>
        <w:rPr>
          <w:rFonts w:hint="eastAsia" w:ascii="CESI楷体-GB2312" w:hAnsi="CESI楷体-GB2312" w:eastAsia="CESI楷体-GB2312" w:cs="CESI楷体-GB2312"/>
          <w:b/>
          <w:bCs/>
          <w:color w:val="000000"/>
          <w:kern w:val="0"/>
          <w:sz w:val="32"/>
          <w:szCs w:val="32"/>
        </w:rPr>
        <w:t>主体责任。</w:t>
      </w:r>
      <w:r>
        <w:rPr>
          <w:rFonts w:hint="eastAsia" w:ascii="仿宋_GB2312" w:hAnsi="_4eff_5b8b_GB2312" w:eastAsia="仿宋_GB2312" w:cs="宋体"/>
          <w:color w:val="000000"/>
          <w:kern w:val="0"/>
          <w:sz w:val="32"/>
          <w:szCs w:val="32"/>
        </w:rPr>
        <w:t>一是加强组织领导。局党委高度重视</w:t>
      </w:r>
      <w:r>
        <w:rPr>
          <w:rFonts w:hint="eastAsia" w:ascii="仿宋_GB2312" w:hAnsi="_4eff_5b8b_GB2312" w:eastAsia="仿宋_GB2312" w:cs="宋体"/>
          <w:color w:val="000000"/>
          <w:kern w:val="0"/>
          <w:sz w:val="32"/>
          <w:szCs w:val="32"/>
          <w:lang w:eastAsia="zh-CN"/>
        </w:rPr>
        <w:t>民政</w:t>
      </w:r>
      <w:r>
        <w:rPr>
          <w:rFonts w:hint="eastAsia" w:ascii="仿宋_GB2312" w:hAnsi="_4eff_5b8b_GB2312" w:eastAsia="仿宋_GB2312" w:cs="宋体"/>
          <w:color w:val="000000"/>
          <w:kern w:val="0"/>
          <w:sz w:val="32"/>
          <w:szCs w:val="32"/>
        </w:rPr>
        <w:t>法治建设，始终把依法</w:t>
      </w:r>
      <w:r>
        <w:rPr>
          <w:rFonts w:hint="eastAsia" w:ascii="仿宋_GB2312" w:hAnsi="_4eff_5b8b_GB2312" w:eastAsia="仿宋_GB2312" w:cs="宋体"/>
          <w:color w:val="000000"/>
          <w:kern w:val="0"/>
          <w:sz w:val="32"/>
          <w:szCs w:val="32"/>
          <w:lang w:eastAsia="zh-CN"/>
        </w:rPr>
        <w:t>行政</w:t>
      </w:r>
      <w:r>
        <w:rPr>
          <w:rFonts w:hint="eastAsia" w:ascii="仿宋_GB2312" w:hAnsi="_4eff_5b8b_GB2312" w:eastAsia="仿宋_GB2312" w:cs="宋体"/>
          <w:color w:val="000000"/>
          <w:kern w:val="0"/>
          <w:sz w:val="32"/>
          <w:szCs w:val="32"/>
        </w:rPr>
        <w:t>作为本部门重点工作来抓。年初，按照建设法治政府具体要求，结合本部门职责，统筹谋划</w:t>
      </w:r>
      <w:r>
        <w:rPr>
          <w:rFonts w:hint="eastAsia" w:ascii="仿宋_GB2312" w:hAnsi="_4eff_5b8b_GB2312" w:eastAsia="仿宋_GB2312" w:cs="宋体"/>
          <w:color w:val="000000"/>
          <w:kern w:val="0"/>
          <w:sz w:val="32"/>
          <w:szCs w:val="32"/>
          <w:highlight w:val="none"/>
        </w:rPr>
        <w:t>年度法治工作重点</w:t>
      </w:r>
      <w:r>
        <w:rPr>
          <w:rFonts w:hint="eastAsia" w:ascii="仿宋_GB2312" w:hAnsi="_4eff_5b8b_GB2312" w:eastAsia="仿宋_GB2312" w:cs="宋体"/>
          <w:color w:val="000000"/>
          <w:kern w:val="0"/>
          <w:sz w:val="32"/>
          <w:szCs w:val="32"/>
        </w:rPr>
        <w:t>，制定印发了局</w:t>
      </w:r>
      <w:r>
        <w:rPr>
          <w:rFonts w:hint="eastAsia" w:ascii="仿宋_GB2312" w:hAnsi="_4eff_5b8b_GB2312" w:eastAsia="仿宋_GB2312" w:cs="宋体"/>
          <w:color w:val="000000"/>
          <w:kern w:val="0"/>
          <w:sz w:val="32"/>
          <w:szCs w:val="32"/>
          <w:lang w:eastAsia="zh-CN"/>
        </w:rPr>
        <w:t>《</w:t>
      </w:r>
      <w:r>
        <w:rPr>
          <w:rFonts w:hint="eastAsia" w:ascii="仿宋_GB2312" w:hAnsi="_4eff_5b8b_GB2312" w:eastAsia="仿宋_GB2312" w:cs="宋体"/>
          <w:color w:val="000000"/>
          <w:kern w:val="0"/>
          <w:sz w:val="32"/>
          <w:szCs w:val="32"/>
          <w:lang w:val="en-US" w:eastAsia="zh-CN"/>
        </w:rPr>
        <w:t>2021年</w:t>
      </w:r>
      <w:r>
        <w:rPr>
          <w:rFonts w:hint="eastAsia" w:ascii="仿宋_GB2312" w:hAnsi="_4eff_5b8b_GB2312" w:eastAsia="仿宋_GB2312" w:cs="宋体"/>
          <w:color w:val="000000"/>
          <w:kern w:val="0"/>
          <w:sz w:val="32"/>
          <w:szCs w:val="32"/>
          <w:lang w:val="zh-CN" w:eastAsia="zh-CN"/>
        </w:rPr>
        <w:t>法治政府建设重点工作计划</w:t>
      </w:r>
      <w:r>
        <w:rPr>
          <w:rFonts w:hint="eastAsia" w:ascii="仿宋_GB2312" w:hAnsi="_4eff_5b8b_GB2312" w:eastAsia="仿宋_GB2312" w:cs="宋体"/>
          <w:color w:val="000000"/>
          <w:kern w:val="0"/>
          <w:sz w:val="32"/>
          <w:szCs w:val="32"/>
          <w:lang w:val="en-US" w:eastAsia="zh-CN"/>
        </w:rPr>
        <w:t>》，明确相关</w:t>
      </w:r>
      <w:r>
        <w:rPr>
          <w:rFonts w:hint="eastAsia" w:ascii="仿宋_GB2312" w:hAnsi="_4eff_5b8b_GB2312" w:eastAsia="仿宋_GB2312" w:cs="宋体"/>
          <w:color w:val="000000"/>
          <w:kern w:val="0"/>
          <w:sz w:val="32"/>
          <w:szCs w:val="32"/>
        </w:rPr>
        <w:t>任务、措施和分工</w:t>
      </w:r>
      <w:r>
        <w:rPr>
          <w:rFonts w:hint="eastAsia" w:ascii="仿宋_GB2312" w:hAnsi="_4eff_5b8b_GB2312" w:eastAsia="仿宋_GB2312" w:cs="宋体"/>
          <w:color w:val="000000"/>
          <w:kern w:val="0"/>
          <w:sz w:val="32"/>
          <w:szCs w:val="32"/>
          <w:lang w:eastAsia="zh-CN"/>
        </w:rPr>
        <w:t>，并将“法治民政”建设工作纳入到年度目标责任制考核</w:t>
      </w:r>
      <w:r>
        <w:rPr>
          <w:rFonts w:hint="eastAsia" w:ascii="仿宋_GB2312" w:hAnsi="_4eff_5b8b_GB2312" w:eastAsia="仿宋_GB2312" w:cs="宋体"/>
          <w:color w:val="000000"/>
          <w:kern w:val="0"/>
          <w:sz w:val="32"/>
          <w:szCs w:val="32"/>
        </w:rPr>
        <w:t>。局主要负责人认真履行法治建设第一责任人的职责，带头开展学法用法，积极参与市政府常务会议学法讲法活动</w:t>
      </w:r>
      <w:r>
        <w:rPr>
          <w:rFonts w:hint="eastAsia" w:ascii="仿宋_GB2312" w:hAnsi="_4eff_5b8b_GB2312" w:eastAsia="仿宋_GB2312" w:cs="宋体"/>
          <w:color w:val="000000"/>
          <w:kern w:val="0"/>
          <w:sz w:val="32"/>
          <w:szCs w:val="32"/>
          <w:lang w:eastAsia="zh-CN"/>
        </w:rPr>
        <w:t>；</w:t>
      </w:r>
      <w:r>
        <w:rPr>
          <w:rFonts w:hint="eastAsia" w:ascii="仿宋_GB2312" w:hAnsi="_4eff_5b8b_GB2312" w:eastAsia="仿宋_GB2312" w:cs="宋体"/>
          <w:color w:val="000000"/>
          <w:kern w:val="0"/>
          <w:sz w:val="32"/>
          <w:szCs w:val="32"/>
        </w:rPr>
        <w:t>结合局领导班子会议，不定期听取法治建设工作开展情况，研究部署法治建设工作任务。坚持局办公会议学法制度，一年来</w:t>
      </w:r>
      <w:r>
        <w:rPr>
          <w:rFonts w:hint="eastAsia" w:ascii="仿宋_GB2312" w:hAnsi="_4eff_5b8b_GB2312" w:eastAsia="仿宋_GB2312" w:cs="宋体"/>
          <w:color w:val="000000"/>
          <w:kern w:val="0"/>
          <w:sz w:val="32"/>
          <w:szCs w:val="32"/>
          <w:lang w:eastAsia="zh-CN"/>
        </w:rPr>
        <w:t>先后组织学习了《中华人民共和国民法典》</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中华人民共和国行政处罚法》</w:t>
      </w:r>
      <w:r>
        <w:rPr>
          <w:rFonts w:hint="eastAsia" w:ascii="仿宋_GB2312" w:hAnsi="_4eff_5b8b_GB2312" w:eastAsia="仿宋_GB2312" w:cs="宋体"/>
          <w:color w:val="000000"/>
          <w:kern w:val="0"/>
          <w:sz w:val="32"/>
          <w:szCs w:val="32"/>
          <w:lang w:val="en-US" w:eastAsia="zh-CN"/>
        </w:rPr>
        <w:t>、《中华人民共和国</w:t>
      </w:r>
      <w:r>
        <w:rPr>
          <w:rFonts w:hint="default" w:ascii="仿宋_GB2312" w:hAnsi="_4eff_5b8b_GB2312" w:eastAsia="仿宋_GB2312" w:cs="宋体"/>
          <w:color w:val="000000"/>
          <w:kern w:val="0"/>
          <w:sz w:val="32"/>
          <w:szCs w:val="32"/>
          <w:lang w:val="en-US" w:eastAsia="zh-CN"/>
        </w:rPr>
        <w:t>监察法实施条例》</w:t>
      </w:r>
      <w:r>
        <w:rPr>
          <w:rFonts w:hint="eastAsia" w:ascii="仿宋_GB2312" w:hAnsi="_4eff_5b8b_GB2312" w:eastAsia="仿宋_GB2312" w:cs="宋体"/>
          <w:color w:val="000000"/>
          <w:kern w:val="0"/>
          <w:sz w:val="32"/>
          <w:szCs w:val="32"/>
          <w:lang w:val="en-US" w:eastAsia="zh-CN"/>
        </w:rPr>
        <w:t>、</w:t>
      </w:r>
      <w:r>
        <w:rPr>
          <w:rFonts w:hint="eastAsia" w:ascii="仿宋_GB2312" w:hAnsi="_4eff_5b8b_GB2312" w:eastAsia="仿宋_GB2312" w:cs="宋体"/>
          <w:color w:val="000000"/>
          <w:kern w:val="0"/>
          <w:sz w:val="32"/>
          <w:szCs w:val="32"/>
          <w:lang w:eastAsia="zh-CN"/>
        </w:rPr>
        <w:t>《社会组织登记管理机关行政处罚程序规定》等</w:t>
      </w:r>
      <w:r>
        <w:rPr>
          <w:rFonts w:hint="eastAsia" w:ascii="仿宋_GB2312" w:hAnsi="_4eff_5b8b_GB2312" w:eastAsia="仿宋_GB2312" w:cs="宋体"/>
          <w:color w:val="000000"/>
          <w:kern w:val="0"/>
          <w:sz w:val="32"/>
          <w:szCs w:val="32"/>
        </w:rPr>
        <w:t>法律法规10</w:t>
      </w:r>
      <w:r>
        <w:rPr>
          <w:rFonts w:hint="eastAsia" w:ascii="仿宋_GB2312" w:hAnsi="_4eff_5b8b_GB2312" w:eastAsia="仿宋_GB2312" w:cs="宋体"/>
          <w:color w:val="000000"/>
          <w:kern w:val="0"/>
          <w:sz w:val="32"/>
          <w:szCs w:val="32"/>
          <w:lang w:eastAsia="zh-CN"/>
        </w:rPr>
        <w:t>多</w:t>
      </w:r>
      <w:r>
        <w:rPr>
          <w:rFonts w:hint="eastAsia" w:ascii="仿宋_GB2312" w:hAnsi="_4eff_5b8b_GB2312" w:eastAsia="仿宋_GB2312" w:cs="宋体"/>
          <w:color w:val="000000"/>
          <w:kern w:val="0"/>
          <w:sz w:val="32"/>
          <w:szCs w:val="32"/>
        </w:rPr>
        <w:t>部。二是注重能力</w:t>
      </w:r>
      <w:r>
        <w:rPr>
          <w:rFonts w:hint="eastAsia" w:ascii="仿宋_GB2312" w:hAnsi="_4eff_5b8b_GB2312" w:eastAsia="仿宋_GB2312" w:cs="宋体"/>
          <w:color w:val="000000"/>
          <w:kern w:val="0"/>
          <w:sz w:val="32"/>
          <w:szCs w:val="32"/>
          <w:lang w:eastAsia="zh-CN"/>
        </w:rPr>
        <w:t>提升</w:t>
      </w:r>
      <w:r>
        <w:rPr>
          <w:rFonts w:hint="eastAsia" w:ascii="仿宋_GB2312" w:hAnsi="_4eff_5b8b_GB2312" w:eastAsia="仿宋_GB2312" w:cs="宋体"/>
          <w:color w:val="000000"/>
          <w:kern w:val="0"/>
          <w:sz w:val="32"/>
          <w:szCs w:val="32"/>
        </w:rPr>
        <w:t>。</w:t>
      </w:r>
      <w:r>
        <w:rPr>
          <w:rFonts w:hint="eastAsia" w:ascii="仿宋_GB2312" w:hAnsi="_4eff_5b8b_GB2312" w:eastAsia="仿宋_GB2312" w:cs="宋体"/>
          <w:color w:val="000000"/>
          <w:kern w:val="0"/>
          <w:sz w:val="32"/>
          <w:szCs w:val="32"/>
          <w:lang w:eastAsia="zh-CN"/>
        </w:rPr>
        <w:t>在“三定方案”中，明确法规政策由相应处室承担（局办公室）。制定</w:t>
      </w:r>
      <w:r>
        <w:rPr>
          <w:rFonts w:hint="eastAsia" w:ascii="仿宋_GB2312" w:hAnsi="_4eff_5b8b_GB2312" w:eastAsia="仿宋_GB2312" w:cs="宋体"/>
          <w:color w:val="000000"/>
          <w:kern w:val="0"/>
          <w:sz w:val="32"/>
          <w:szCs w:val="32"/>
          <w:lang w:val="en-US" w:eastAsia="zh-CN"/>
        </w:rPr>
        <w:t>《嘉兴市民政局重大行政执法决定法制审核办法（试行）》，明确法制审核部门、程序和审核人员。</w:t>
      </w:r>
      <w:r>
        <w:rPr>
          <w:rFonts w:hint="eastAsia" w:ascii="仿宋_GB2312" w:hAnsi="_4eff_5b8b_GB2312" w:eastAsia="仿宋_GB2312" w:cs="宋体"/>
          <w:color w:val="000000"/>
          <w:kern w:val="0"/>
          <w:sz w:val="32"/>
          <w:szCs w:val="32"/>
          <w:lang w:eastAsia="zh-CN"/>
        </w:rPr>
        <w:t>积极组织</w:t>
      </w:r>
      <w:r>
        <w:rPr>
          <w:rFonts w:hint="eastAsia" w:ascii="仿宋_GB2312" w:hAnsi="_4eff_5b8b_GB2312" w:eastAsia="仿宋_GB2312" w:cs="宋体"/>
          <w:color w:val="000000"/>
          <w:kern w:val="0"/>
          <w:sz w:val="32"/>
          <w:szCs w:val="32"/>
          <w:lang w:val="en-US" w:eastAsia="zh-CN"/>
        </w:rPr>
        <w:t>符合条件工作</w:t>
      </w:r>
      <w:r>
        <w:rPr>
          <w:rFonts w:hint="eastAsia" w:ascii="仿宋_GB2312" w:hAnsi="_4eff_5b8b_GB2312" w:eastAsia="仿宋_GB2312" w:cs="宋体"/>
          <w:color w:val="000000"/>
          <w:kern w:val="0"/>
          <w:sz w:val="32"/>
          <w:szCs w:val="32"/>
          <w:lang w:eastAsia="zh-CN"/>
        </w:rPr>
        <w:t>人员（</w:t>
      </w:r>
      <w:r>
        <w:rPr>
          <w:rFonts w:hint="eastAsia" w:ascii="仿宋_GB2312" w:hAnsi="_4eff_5b8b_GB2312" w:eastAsia="仿宋_GB2312" w:cs="宋体"/>
          <w:color w:val="000000"/>
          <w:kern w:val="0"/>
          <w:sz w:val="32"/>
          <w:szCs w:val="32"/>
          <w:lang w:val="en-US" w:eastAsia="zh-CN"/>
        </w:rPr>
        <w:t>1名</w:t>
      </w:r>
      <w:r>
        <w:rPr>
          <w:rFonts w:hint="eastAsia" w:ascii="仿宋_GB2312" w:hAnsi="_4eff_5b8b_GB2312" w:eastAsia="仿宋_GB2312" w:cs="宋体"/>
          <w:color w:val="000000"/>
          <w:kern w:val="0"/>
          <w:sz w:val="32"/>
          <w:szCs w:val="32"/>
          <w:lang w:eastAsia="zh-CN"/>
        </w:rPr>
        <w:t>）参加市司法局开展的申领行政执法证综合法律知识培训，并顺利通过考试。按照《全市全国统一行政执法证件换发和申领工作方案》，</w:t>
      </w:r>
      <w:r>
        <w:rPr>
          <w:rFonts w:hint="eastAsia" w:ascii="仿宋_GB2312" w:hAnsi="_4eff_5b8b_GB2312" w:eastAsia="仿宋_GB2312" w:cs="宋体"/>
          <w:color w:val="000000"/>
          <w:kern w:val="0"/>
          <w:sz w:val="32"/>
          <w:szCs w:val="32"/>
        </w:rPr>
        <w:t>做好</w:t>
      </w:r>
      <w:r>
        <w:rPr>
          <w:rFonts w:hint="eastAsia" w:ascii="仿宋_GB2312" w:hAnsi="_4eff_5b8b_GB2312" w:eastAsia="仿宋_GB2312" w:cs="宋体"/>
          <w:color w:val="000000"/>
          <w:kern w:val="0"/>
          <w:sz w:val="32"/>
          <w:szCs w:val="32"/>
          <w:lang w:eastAsia="zh-CN"/>
        </w:rPr>
        <w:t>申请</w:t>
      </w:r>
      <w:r>
        <w:rPr>
          <w:rFonts w:hint="eastAsia" w:ascii="仿宋_GB2312" w:hAnsi="_4eff_5b8b_GB2312" w:eastAsia="仿宋_GB2312" w:cs="宋体"/>
          <w:color w:val="000000"/>
          <w:kern w:val="0"/>
          <w:sz w:val="32"/>
          <w:szCs w:val="32"/>
        </w:rPr>
        <w:t>、换证、注销等工作，确保执法证件现行有效</w:t>
      </w:r>
      <w:r>
        <w:rPr>
          <w:rFonts w:hint="eastAsia" w:ascii="仿宋_GB2312" w:hAnsi="_4eff_5b8b_GB2312" w:eastAsia="仿宋_GB2312" w:cs="宋体"/>
          <w:color w:val="000000"/>
          <w:kern w:val="0"/>
          <w:sz w:val="32"/>
          <w:szCs w:val="32"/>
          <w:lang w:eastAsia="zh-CN"/>
        </w:rPr>
        <w:t>。截止目前，全市应持证执法人员</w:t>
      </w:r>
      <w:r>
        <w:rPr>
          <w:rFonts w:hint="eastAsia" w:ascii="仿宋_GB2312" w:hAnsi="_4eff_5b8b_GB2312" w:eastAsia="仿宋_GB2312" w:cs="宋体"/>
          <w:color w:val="000000"/>
          <w:kern w:val="0"/>
          <w:sz w:val="32"/>
          <w:szCs w:val="32"/>
          <w:lang w:val="en-US" w:eastAsia="zh-CN"/>
        </w:rPr>
        <w:t>117人，</w:t>
      </w:r>
      <w:r>
        <w:rPr>
          <w:rFonts w:hint="eastAsia" w:ascii="仿宋_GB2312" w:hAnsi="_4eff_5b8b_GB2312" w:eastAsia="仿宋_GB2312" w:cs="宋体"/>
          <w:color w:val="000000"/>
          <w:kern w:val="0"/>
          <w:sz w:val="32"/>
          <w:szCs w:val="32"/>
        </w:rPr>
        <w:t>现有持证执法人员</w:t>
      </w:r>
      <w:r>
        <w:rPr>
          <w:rFonts w:hint="eastAsia" w:ascii="仿宋_GB2312" w:hAnsi="_4eff_5b8b_GB2312" w:eastAsia="仿宋_GB2312" w:cs="宋体"/>
          <w:color w:val="000000"/>
          <w:kern w:val="0"/>
          <w:sz w:val="32"/>
          <w:szCs w:val="32"/>
          <w:lang w:val="en-US" w:eastAsia="zh-CN"/>
        </w:rPr>
        <w:t>108</w:t>
      </w:r>
      <w:r>
        <w:rPr>
          <w:rFonts w:hint="eastAsia" w:ascii="仿宋_GB2312" w:hAnsi="_4eff_5b8b_GB2312" w:eastAsia="仿宋_GB2312" w:cs="宋体"/>
          <w:color w:val="000000"/>
          <w:kern w:val="0"/>
          <w:sz w:val="32"/>
          <w:szCs w:val="32"/>
        </w:rPr>
        <w:t>人，</w:t>
      </w:r>
      <w:r>
        <w:rPr>
          <w:rFonts w:hint="eastAsia" w:ascii="仿宋_GB2312" w:hAnsi="_4eff_5b8b_GB2312" w:eastAsia="仿宋_GB2312" w:cs="宋体"/>
          <w:color w:val="000000"/>
          <w:kern w:val="0"/>
          <w:sz w:val="32"/>
          <w:szCs w:val="32"/>
          <w:lang w:eastAsia="zh-CN"/>
        </w:rPr>
        <w:t>持证率达到</w:t>
      </w:r>
      <w:r>
        <w:rPr>
          <w:rFonts w:hint="eastAsia" w:ascii="仿宋_GB2312" w:hAnsi="_4eff_5b8b_GB2312" w:eastAsia="仿宋_GB2312" w:cs="宋体"/>
          <w:color w:val="000000"/>
          <w:kern w:val="0"/>
          <w:sz w:val="32"/>
          <w:szCs w:val="32"/>
          <w:lang w:val="en-US" w:eastAsia="zh-CN"/>
        </w:rPr>
        <w:t>92.3%</w:t>
      </w:r>
      <w:r>
        <w:rPr>
          <w:rFonts w:hint="eastAsia" w:ascii="仿宋_GB2312" w:hAnsi="_4eff_5b8b_GB2312" w:eastAsia="仿宋_GB2312" w:cs="宋体"/>
          <w:color w:val="000000"/>
          <w:kern w:val="0"/>
          <w:sz w:val="32"/>
          <w:szCs w:val="32"/>
          <w:lang w:eastAsia="zh-CN"/>
        </w:rPr>
        <w:t>；市局机关应持证执法人员</w:t>
      </w:r>
      <w:r>
        <w:rPr>
          <w:rFonts w:hint="eastAsia" w:ascii="仿宋_GB2312" w:hAnsi="_4eff_5b8b_GB2312" w:eastAsia="仿宋_GB2312" w:cs="宋体"/>
          <w:color w:val="000000"/>
          <w:kern w:val="0"/>
          <w:sz w:val="32"/>
          <w:szCs w:val="32"/>
          <w:lang w:val="en-US" w:eastAsia="zh-CN"/>
        </w:rPr>
        <w:t>30人，</w:t>
      </w:r>
      <w:r>
        <w:rPr>
          <w:rFonts w:hint="eastAsia" w:ascii="仿宋_GB2312" w:hAnsi="_4eff_5b8b_GB2312" w:eastAsia="仿宋_GB2312" w:cs="宋体"/>
          <w:color w:val="000000"/>
          <w:kern w:val="0"/>
          <w:sz w:val="32"/>
          <w:szCs w:val="32"/>
        </w:rPr>
        <w:t>现有持证执法人员</w:t>
      </w:r>
      <w:r>
        <w:rPr>
          <w:rFonts w:hint="eastAsia" w:ascii="仿宋_GB2312" w:hAnsi="_4eff_5b8b_GB2312" w:eastAsia="仿宋_GB2312" w:cs="宋体"/>
          <w:color w:val="000000"/>
          <w:kern w:val="0"/>
          <w:sz w:val="32"/>
          <w:szCs w:val="32"/>
          <w:lang w:val="en-US" w:eastAsia="zh-CN"/>
        </w:rPr>
        <w:t>29</w:t>
      </w:r>
      <w:r>
        <w:rPr>
          <w:rFonts w:hint="eastAsia" w:ascii="仿宋_GB2312" w:hAnsi="_4eff_5b8b_GB2312" w:eastAsia="仿宋_GB2312" w:cs="宋体"/>
          <w:color w:val="000000"/>
          <w:kern w:val="0"/>
          <w:sz w:val="32"/>
          <w:szCs w:val="32"/>
        </w:rPr>
        <w:t>人，</w:t>
      </w:r>
      <w:r>
        <w:rPr>
          <w:rFonts w:hint="eastAsia" w:ascii="仿宋_GB2312" w:hAnsi="_4eff_5b8b_GB2312" w:eastAsia="仿宋_GB2312" w:cs="宋体"/>
          <w:color w:val="000000"/>
          <w:kern w:val="0"/>
          <w:sz w:val="32"/>
          <w:szCs w:val="32"/>
          <w:lang w:eastAsia="zh-CN"/>
        </w:rPr>
        <w:t>持证率达到</w:t>
      </w:r>
      <w:r>
        <w:rPr>
          <w:rFonts w:hint="eastAsia" w:ascii="仿宋_GB2312" w:hAnsi="_4eff_5b8b_GB2312" w:eastAsia="仿宋_GB2312" w:cs="宋体"/>
          <w:color w:val="000000"/>
          <w:kern w:val="0"/>
          <w:sz w:val="32"/>
          <w:szCs w:val="32"/>
          <w:lang w:val="en-US" w:eastAsia="zh-CN"/>
        </w:rPr>
        <w:t>96.7%</w:t>
      </w:r>
      <w:r>
        <w:rPr>
          <w:rFonts w:hint="eastAsia" w:ascii="仿宋_GB2312" w:hAnsi="_4eff_5b8b_GB2312" w:eastAsia="仿宋_GB2312" w:cs="宋体"/>
          <w:color w:val="000000"/>
          <w:kern w:val="0"/>
          <w:sz w:val="32"/>
          <w:szCs w:val="32"/>
        </w:rPr>
        <w:t>。三是强化公务人员学法。</w:t>
      </w:r>
      <w:r>
        <w:rPr>
          <w:rFonts w:hint="eastAsia" w:ascii="仿宋_GB2312" w:hAnsi="_4eff_5b8b_GB2312" w:eastAsia="仿宋_GB2312" w:cs="宋体"/>
          <w:color w:val="000000"/>
          <w:kern w:val="0"/>
          <w:sz w:val="32"/>
          <w:szCs w:val="32"/>
          <w:lang w:eastAsia="zh-CN"/>
        </w:rPr>
        <w:t>积极参加</w:t>
      </w:r>
      <w:r>
        <w:rPr>
          <w:rFonts w:hint="eastAsia" w:ascii="仿宋_GB2312" w:hAnsi="_4eff_5b8b_GB2312" w:eastAsia="仿宋_GB2312" w:cs="宋体"/>
          <w:color w:val="000000"/>
          <w:kern w:val="0"/>
          <w:sz w:val="32"/>
          <w:szCs w:val="32"/>
          <w:lang w:eastAsia="zh-CN"/>
        </w:rPr>
        <w:t>省民政厅</w:t>
      </w:r>
      <w:r>
        <w:rPr>
          <w:rFonts w:hint="eastAsia" w:ascii="仿宋_GB2312" w:hAnsi="_4eff_5b8b_GB2312" w:eastAsia="仿宋_GB2312" w:cs="宋体"/>
          <w:color w:val="000000"/>
          <w:kern w:val="0"/>
          <w:sz w:val="32"/>
          <w:szCs w:val="32"/>
          <w:lang w:eastAsia="zh-CN"/>
        </w:rPr>
        <w:t>和</w:t>
      </w:r>
      <w:r>
        <w:rPr>
          <w:rFonts w:hint="eastAsia" w:ascii="仿宋_GB2312" w:hAnsi="_4eff_5b8b_GB2312" w:eastAsia="仿宋_GB2312" w:cs="宋体"/>
          <w:color w:val="000000"/>
          <w:kern w:val="0"/>
          <w:sz w:val="32"/>
          <w:szCs w:val="32"/>
          <w:lang w:eastAsia="zh-CN"/>
        </w:rPr>
        <w:t>市司法局</w:t>
      </w:r>
      <w:r>
        <w:rPr>
          <w:rFonts w:hint="eastAsia" w:ascii="仿宋_GB2312" w:hAnsi="_4eff_5b8b_GB2312" w:eastAsia="仿宋_GB2312" w:cs="宋体"/>
          <w:color w:val="000000"/>
          <w:kern w:val="0"/>
          <w:sz w:val="32"/>
          <w:szCs w:val="32"/>
          <w:lang w:eastAsia="zh-CN"/>
        </w:rPr>
        <w:t>组织开展的相关法治培训工作会议，不断强化法治思维和法治水平。</w:t>
      </w:r>
      <w:r>
        <w:rPr>
          <w:rFonts w:hint="eastAsia" w:ascii="仿宋_GB2312" w:hAnsi="_4eff_5b8b_GB2312" w:eastAsia="仿宋_GB2312" w:cs="宋体"/>
          <w:color w:val="000000"/>
          <w:kern w:val="0"/>
          <w:sz w:val="32"/>
          <w:szCs w:val="32"/>
        </w:rPr>
        <w:t>以执法人员为主要对象，举办全市</w:t>
      </w:r>
      <w:r>
        <w:rPr>
          <w:rFonts w:hint="eastAsia" w:ascii="仿宋_GB2312" w:hAnsi="_4eff_5b8b_GB2312" w:eastAsia="仿宋_GB2312" w:cs="宋体"/>
          <w:color w:val="000000"/>
          <w:kern w:val="0"/>
          <w:sz w:val="32"/>
          <w:szCs w:val="32"/>
          <w:lang w:eastAsia="zh-CN"/>
        </w:rPr>
        <w:t>民政行政执法人员</w:t>
      </w:r>
      <w:r>
        <w:rPr>
          <w:rFonts w:hint="eastAsia" w:ascii="仿宋_GB2312" w:hAnsi="_4eff_5b8b_GB2312" w:eastAsia="仿宋_GB2312" w:cs="宋体"/>
          <w:color w:val="000000"/>
          <w:kern w:val="0"/>
          <w:sz w:val="32"/>
          <w:szCs w:val="32"/>
        </w:rPr>
        <w:t>培训班，邀请</w:t>
      </w:r>
      <w:r>
        <w:rPr>
          <w:rFonts w:hint="eastAsia" w:ascii="仿宋_GB2312" w:hAnsi="_4eff_5b8b_GB2312" w:eastAsia="仿宋_GB2312" w:cs="宋体"/>
          <w:color w:val="000000"/>
          <w:kern w:val="0"/>
          <w:sz w:val="32"/>
          <w:szCs w:val="32"/>
          <w:lang w:eastAsia="zh-CN"/>
        </w:rPr>
        <w:t>法律顾问查宇东律师就《行政处罚法》、《行政复议法》、《行政诉讼法》等法律知识开展</w:t>
      </w:r>
      <w:r>
        <w:rPr>
          <w:rFonts w:hint="eastAsia" w:ascii="仿宋_GB2312" w:hAnsi="_4eff_5b8b_GB2312" w:eastAsia="仿宋_GB2312" w:cs="宋体"/>
          <w:color w:val="000000"/>
          <w:kern w:val="0"/>
          <w:sz w:val="32"/>
          <w:szCs w:val="32"/>
        </w:rPr>
        <w:t>专题培训。</w:t>
      </w:r>
      <w:r>
        <w:rPr>
          <w:rFonts w:hint="eastAsia" w:ascii="仿宋_GB2312" w:hAnsi="_4eff_5b8b_GB2312" w:eastAsia="仿宋_GB2312" w:cs="宋体"/>
          <w:color w:val="000000"/>
          <w:kern w:val="0"/>
          <w:sz w:val="32"/>
          <w:szCs w:val="32"/>
          <w:lang w:eastAsia="zh-CN"/>
        </w:rPr>
        <w:t>组织相关人员参加市统一组织的学法活动，参加相关考试。</w:t>
      </w:r>
      <w:r>
        <w:rPr>
          <w:rFonts w:hint="eastAsia" w:ascii="仿宋_GB2312" w:hAnsi="_4eff_5b8b_GB2312" w:eastAsia="仿宋_GB2312" w:cs="宋体"/>
          <w:color w:val="000000"/>
          <w:kern w:val="0"/>
          <w:sz w:val="32"/>
          <w:szCs w:val="32"/>
        </w:rPr>
        <w:t>组织开展局公务人员法律知识网上学习考试，参考率和合格率均达100％。</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rPr>
      </w:pPr>
      <w:r>
        <w:rPr>
          <w:rFonts w:hint="eastAsia" w:ascii="CESI楷体-GB2312" w:hAnsi="CESI楷体-GB2312" w:eastAsia="CESI楷体-GB2312" w:cs="CESI楷体-GB2312"/>
          <w:b/>
          <w:bCs/>
          <w:color w:val="000000"/>
          <w:kern w:val="0"/>
          <w:sz w:val="32"/>
          <w:szCs w:val="32"/>
        </w:rPr>
        <w:t>（二）开展普法</w:t>
      </w:r>
      <w:r>
        <w:rPr>
          <w:rFonts w:hint="eastAsia" w:ascii="CESI楷体-GB2312" w:hAnsi="CESI楷体-GB2312" w:eastAsia="CESI楷体-GB2312" w:cs="CESI楷体-GB2312"/>
          <w:b/>
          <w:bCs/>
          <w:color w:val="000000"/>
          <w:kern w:val="0"/>
          <w:sz w:val="32"/>
          <w:szCs w:val="32"/>
          <w:lang w:eastAsia="zh-CN"/>
        </w:rPr>
        <w:t>宣传</w:t>
      </w:r>
      <w:r>
        <w:rPr>
          <w:rFonts w:hint="eastAsia" w:ascii="CESI楷体-GB2312" w:hAnsi="CESI楷体-GB2312" w:eastAsia="CESI楷体-GB2312" w:cs="CESI楷体-GB2312"/>
          <w:b/>
          <w:bCs/>
          <w:color w:val="000000"/>
          <w:kern w:val="0"/>
          <w:sz w:val="32"/>
          <w:szCs w:val="32"/>
        </w:rPr>
        <w:t>，助推科学立法全民守法。</w:t>
      </w:r>
      <w:r>
        <w:rPr>
          <w:rFonts w:hint="eastAsia" w:ascii="仿宋_GB2312" w:hAnsi="_4eff_5b8b_GB2312" w:eastAsia="仿宋_GB2312" w:cs="宋体"/>
          <w:color w:val="000000"/>
          <w:kern w:val="0"/>
          <w:sz w:val="32"/>
          <w:szCs w:val="32"/>
        </w:rPr>
        <w:t>一是严格落实普法责任制度</w:t>
      </w:r>
      <w:r>
        <w:rPr>
          <w:rFonts w:hint="eastAsia" w:ascii="仿宋_GB2312" w:hAnsi="_4eff_5b8b_GB2312" w:eastAsia="仿宋_GB2312" w:cs="宋体"/>
          <w:color w:val="000000"/>
          <w:kern w:val="0"/>
          <w:sz w:val="32"/>
          <w:szCs w:val="32"/>
          <w:lang w:eastAsia="zh-CN"/>
        </w:rPr>
        <w:t>。按照普法工作规定，调整普法工作领导小组</w:t>
      </w:r>
      <w:r>
        <w:rPr>
          <w:rFonts w:hint="eastAsia" w:ascii="仿宋_GB2312" w:hAnsi="_4eff_5b8b_GB2312" w:eastAsia="仿宋_GB2312" w:cs="宋体"/>
          <w:color w:val="000000"/>
          <w:kern w:val="0"/>
          <w:sz w:val="32"/>
          <w:szCs w:val="32"/>
        </w:rPr>
        <w:t>，制定了我局</w:t>
      </w:r>
      <w:r>
        <w:rPr>
          <w:rFonts w:hint="eastAsia" w:ascii="仿宋_GB2312" w:hAnsi="_4eff_5b8b_GB2312" w:eastAsia="仿宋_GB2312" w:cs="宋体"/>
          <w:color w:val="000000"/>
          <w:kern w:val="0"/>
          <w:sz w:val="32"/>
          <w:szCs w:val="32"/>
          <w:lang w:val="en-US" w:eastAsia="zh-CN"/>
        </w:rPr>
        <w:t>2021</w:t>
      </w:r>
      <w:r>
        <w:rPr>
          <w:rFonts w:hint="eastAsia" w:ascii="仿宋_GB2312" w:hAnsi="_4eff_5b8b_GB2312" w:eastAsia="仿宋_GB2312" w:cs="宋体"/>
          <w:color w:val="000000"/>
          <w:kern w:val="0"/>
          <w:sz w:val="32"/>
          <w:szCs w:val="32"/>
        </w:rPr>
        <w:t>年度</w:t>
      </w:r>
      <w:r>
        <w:rPr>
          <w:rFonts w:hint="eastAsia" w:ascii="仿宋_GB2312" w:hAnsi="_4eff_5b8b_GB2312" w:eastAsia="仿宋_GB2312" w:cs="宋体"/>
          <w:color w:val="000000"/>
          <w:kern w:val="0"/>
          <w:sz w:val="32"/>
          <w:szCs w:val="32"/>
          <w:lang w:eastAsia="zh-CN"/>
        </w:rPr>
        <w:t>普法</w:t>
      </w:r>
      <w:r>
        <w:rPr>
          <w:rFonts w:hint="eastAsia" w:ascii="仿宋_GB2312" w:hAnsi="_4eff_5b8b_GB2312" w:eastAsia="仿宋_GB2312" w:cs="宋体"/>
          <w:color w:val="000000"/>
          <w:kern w:val="0"/>
          <w:sz w:val="32"/>
          <w:szCs w:val="32"/>
        </w:rPr>
        <w:t>责任清单</w:t>
      </w:r>
      <w:r>
        <w:rPr>
          <w:rFonts w:hint="eastAsia" w:ascii="仿宋_GB2312" w:hAnsi="_4eff_5b8b_GB2312" w:eastAsia="仿宋_GB2312" w:cs="宋体"/>
          <w:color w:val="000000"/>
          <w:kern w:val="0"/>
          <w:sz w:val="32"/>
          <w:szCs w:val="32"/>
          <w:lang w:eastAsia="zh-CN"/>
        </w:rPr>
        <w:t>，</w:t>
      </w:r>
      <w:r>
        <w:rPr>
          <w:rFonts w:hint="eastAsia" w:ascii="仿宋_GB2312" w:hAnsi="_4eff_5b8b_GB2312" w:eastAsia="仿宋_GB2312" w:cs="宋体"/>
          <w:color w:val="000000"/>
          <w:kern w:val="0"/>
          <w:sz w:val="32"/>
          <w:szCs w:val="32"/>
        </w:rPr>
        <w:t>推动落实“谁执法、谁普法”普法责任制，组织、督促业务条线开展相关法律法规的宣传贯彻</w:t>
      </w:r>
      <w:r>
        <w:rPr>
          <w:rFonts w:hint="eastAsia" w:ascii="仿宋_GB2312" w:hAnsi="_4eff_5b8b_GB2312" w:eastAsia="仿宋_GB2312" w:cs="宋体"/>
          <w:color w:val="000000"/>
          <w:kern w:val="0"/>
          <w:sz w:val="32"/>
          <w:szCs w:val="32"/>
          <w:lang w:eastAsia="zh-CN"/>
        </w:rPr>
        <w:t>活动</w:t>
      </w:r>
      <w:r>
        <w:rPr>
          <w:rFonts w:hint="eastAsia" w:ascii="仿宋_GB2312" w:hAnsi="_4eff_5b8b_GB2312" w:eastAsia="仿宋_GB2312" w:cs="宋体"/>
          <w:color w:val="000000"/>
          <w:kern w:val="0"/>
          <w:sz w:val="32"/>
          <w:szCs w:val="32"/>
        </w:rPr>
        <w:t>。</w:t>
      </w:r>
      <w:r>
        <w:rPr>
          <w:rFonts w:hint="eastAsia" w:ascii="仿宋_GB2312" w:hAnsi="_4eff_5b8b_GB2312" w:eastAsia="仿宋_GB2312" w:cs="宋体"/>
          <w:color w:val="000000"/>
          <w:kern w:val="0"/>
          <w:sz w:val="32"/>
          <w:szCs w:val="32"/>
          <w:lang w:eastAsia="zh-CN"/>
        </w:rPr>
        <w:t>二是</w:t>
      </w:r>
      <w:r>
        <w:rPr>
          <w:rFonts w:hint="eastAsia" w:ascii="仿宋_GB2312" w:hAnsi="_4eff_5b8b_GB2312" w:eastAsia="仿宋_GB2312" w:cs="宋体"/>
          <w:color w:val="000000"/>
          <w:kern w:val="0"/>
          <w:sz w:val="32"/>
          <w:szCs w:val="32"/>
        </w:rPr>
        <w:t>开展立法和法律调研修订。积极参与人大立法和监督工作，</w:t>
      </w:r>
      <w:r>
        <w:rPr>
          <w:rFonts w:hint="eastAsia" w:ascii="仿宋_GB2312" w:hAnsi="_4eff_5b8b_GB2312" w:eastAsia="仿宋_GB2312" w:cs="宋体"/>
          <w:color w:val="000000"/>
          <w:kern w:val="0"/>
          <w:sz w:val="32"/>
          <w:szCs w:val="32"/>
          <w:lang w:eastAsia="zh-CN"/>
        </w:rPr>
        <w:t>推动民政领域地方立法</w:t>
      </w:r>
      <w:r>
        <w:rPr>
          <w:rFonts w:hint="eastAsia" w:ascii="仿宋_GB2312" w:hAnsi="_4eff_5b8b_GB2312" w:eastAsia="仿宋_GB2312" w:cs="宋体"/>
          <w:color w:val="000000"/>
          <w:kern w:val="0"/>
          <w:sz w:val="32"/>
          <w:szCs w:val="32"/>
        </w:rPr>
        <w:t>，</w:t>
      </w:r>
      <w:r>
        <w:rPr>
          <w:rFonts w:hint="eastAsia" w:ascii="仿宋_GB2312" w:hAnsi="仿宋_GB2312" w:eastAsia="仿宋_GB2312" w:cs="仿宋_GB2312"/>
          <w:spacing w:val="-6"/>
          <w:sz w:val="32"/>
          <w:szCs w:val="32"/>
          <w:lang w:val="en-US" w:eastAsia="zh-CN"/>
        </w:rPr>
        <w:t>《嘉兴市老年人权益保障条例》、《嘉兴市社会救助条例》、《嘉兴市地名管理条例》、《嘉兴市养老服务条例》、《嘉兴市殡葬管理条例》等</w:t>
      </w:r>
      <w:r>
        <w:rPr>
          <w:rFonts w:hint="eastAsia" w:ascii="仿宋_GB2312" w:hAnsi="_4eff_5b8b_GB2312" w:eastAsia="仿宋_GB2312" w:cs="宋体"/>
          <w:color w:val="000000"/>
          <w:kern w:val="0"/>
          <w:sz w:val="32"/>
          <w:szCs w:val="32"/>
          <w:lang w:val="en-US" w:eastAsia="zh-CN"/>
        </w:rPr>
        <w:t>5个立法调研项目</w:t>
      </w:r>
      <w:r>
        <w:rPr>
          <w:rFonts w:hint="eastAsia" w:ascii="仿宋_GB2312" w:hAnsi="_4eff_5b8b_GB2312" w:eastAsia="仿宋_GB2312" w:cs="宋体"/>
          <w:color w:val="000000"/>
          <w:kern w:val="0"/>
          <w:sz w:val="32"/>
          <w:szCs w:val="32"/>
          <w:lang w:eastAsia="zh-CN"/>
        </w:rPr>
        <w:t>被列入嘉兴市人大常委会</w:t>
      </w:r>
      <w:r>
        <w:rPr>
          <w:rFonts w:hint="eastAsia" w:ascii="仿宋_GB2312" w:hAnsi="_4eff_5b8b_GB2312" w:eastAsia="仿宋_GB2312" w:cs="宋体"/>
          <w:color w:val="000000"/>
          <w:kern w:val="0"/>
          <w:sz w:val="32"/>
          <w:szCs w:val="32"/>
          <w:lang w:val="en-US" w:eastAsia="zh-CN"/>
        </w:rPr>
        <w:t>2022-2026立法调研项目库并公开征集意见</w:t>
      </w:r>
      <w:r>
        <w:rPr>
          <w:rFonts w:hint="eastAsia" w:ascii="仿宋_GB2312" w:hAnsi="_4eff_5b8b_GB2312" w:eastAsia="仿宋_GB2312" w:cs="宋体"/>
          <w:color w:val="000000"/>
          <w:kern w:val="0"/>
          <w:sz w:val="32"/>
          <w:szCs w:val="32"/>
        </w:rPr>
        <w:t>。</w:t>
      </w:r>
      <w:r>
        <w:rPr>
          <w:rFonts w:hint="eastAsia" w:ascii="仿宋_GB2312" w:hAnsi="_4eff_5b8b_GB2312" w:eastAsia="仿宋_GB2312" w:cs="宋体"/>
          <w:color w:val="000000"/>
          <w:kern w:val="0"/>
          <w:sz w:val="32"/>
          <w:szCs w:val="32"/>
          <w:lang w:eastAsia="zh-CN"/>
        </w:rPr>
        <w:t>三</w:t>
      </w:r>
      <w:r>
        <w:rPr>
          <w:rFonts w:hint="eastAsia" w:ascii="仿宋_GB2312" w:hAnsi="_4eff_5b8b_GB2312" w:eastAsia="仿宋_GB2312" w:cs="宋体"/>
          <w:color w:val="000000"/>
          <w:kern w:val="0"/>
          <w:sz w:val="32"/>
          <w:szCs w:val="32"/>
        </w:rPr>
        <w:t>是积极开展普法宣传。</w:t>
      </w:r>
      <w:r>
        <w:rPr>
          <w:rFonts w:hint="eastAsia" w:ascii="仿宋_GB2312" w:hAnsi="仿宋" w:eastAsia="仿宋_GB2312"/>
          <w:sz w:val="32"/>
          <w:szCs w:val="32"/>
        </w:rPr>
        <w:t>针对民政行业特点，我局开展不同形式的法律宣传。清明节期间，集中宣传殡葬法律法规和我市惠民殡葬政策，积极开展“文明祭扫，生态安葬”活动。通过“</w:t>
      </w:r>
      <w:r>
        <w:rPr>
          <w:rFonts w:hint="eastAsia" w:ascii="仿宋_GB2312" w:hAnsi="仿宋" w:eastAsia="仿宋_GB2312"/>
          <w:sz w:val="32"/>
          <w:szCs w:val="32"/>
          <w:lang w:eastAsia="zh-CN"/>
        </w:rPr>
        <w:t>网</w:t>
      </w:r>
      <w:r>
        <w:rPr>
          <w:rFonts w:hint="eastAsia" w:ascii="仿宋_GB2312" w:hAnsi="仿宋" w:eastAsia="仿宋_GB2312"/>
          <w:sz w:val="32"/>
          <w:szCs w:val="32"/>
        </w:rPr>
        <w:t>格连心、组团服务”，充分利用村（社区）干部、网络员、社工等，加大对</w:t>
      </w:r>
      <w:r>
        <w:rPr>
          <w:rFonts w:hint="eastAsia" w:ascii="仿宋_GB2312" w:hAnsi="仿宋" w:eastAsia="仿宋_GB2312"/>
          <w:sz w:val="32"/>
          <w:szCs w:val="32"/>
          <w:lang w:eastAsia="zh-CN"/>
        </w:rPr>
        <w:t>社会救助、养老、“幸福嘉”应用的</w:t>
      </w:r>
      <w:r>
        <w:rPr>
          <w:rFonts w:hint="eastAsia" w:ascii="仿宋_GB2312" w:hAnsi="仿宋" w:eastAsia="仿宋_GB2312"/>
          <w:sz w:val="32"/>
          <w:szCs w:val="32"/>
        </w:rPr>
        <w:t>宣传，实现困难家庭的应保尽保、应救尽救。积极开展</w:t>
      </w:r>
      <w:r>
        <w:rPr>
          <w:rFonts w:hint="eastAsia" w:ascii="仿宋_GB2312" w:hAnsi="仿宋" w:eastAsia="仿宋_GB2312"/>
          <w:sz w:val="32"/>
          <w:szCs w:val="32"/>
          <w:highlight w:val="none"/>
        </w:rPr>
        <w:t>《中华人民共和国慈善法》宣</w:t>
      </w:r>
      <w:r>
        <w:rPr>
          <w:rFonts w:hint="eastAsia" w:ascii="仿宋_GB2312" w:hAnsi="仿宋" w:eastAsia="仿宋_GB2312"/>
          <w:sz w:val="32"/>
          <w:szCs w:val="32"/>
        </w:rPr>
        <w:t>传，进机关、进</w:t>
      </w:r>
      <w:r>
        <w:rPr>
          <w:rFonts w:hint="eastAsia" w:ascii="仿宋_GB2312" w:hAnsi="仿宋" w:eastAsia="仿宋_GB2312"/>
          <w:sz w:val="32"/>
          <w:szCs w:val="32"/>
          <w:lang w:eastAsia="zh-CN"/>
        </w:rPr>
        <w:t>村（</w:t>
      </w:r>
      <w:r>
        <w:rPr>
          <w:rFonts w:hint="eastAsia" w:ascii="仿宋_GB2312" w:hAnsi="仿宋" w:eastAsia="仿宋_GB2312"/>
          <w:sz w:val="32"/>
          <w:szCs w:val="32"/>
        </w:rPr>
        <w:t>社</w:t>
      </w:r>
      <w:r>
        <w:rPr>
          <w:rFonts w:hint="eastAsia" w:ascii="仿宋_GB2312" w:hAnsi="仿宋" w:eastAsia="仿宋_GB2312"/>
          <w:sz w:val="32"/>
          <w:szCs w:val="32"/>
          <w:lang w:eastAsia="zh-CN"/>
        </w:rPr>
        <w:t>）、</w:t>
      </w:r>
      <w:r>
        <w:rPr>
          <w:rFonts w:hint="eastAsia" w:ascii="仿宋_GB2312" w:hAnsi="仿宋" w:eastAsia="仿宋_GB2312"/>
          <w:sz w:val="32"/>
          <w:szCs w:val="32"/>
        </w:rPr>
        <w:t>进社会组织、进企业、进学校</w:t>
      </w:r>
      <w:r>
        <w:rPr>
          <w:rFonts w:hint="eastAsia" w:ascii="仿宋_GB2312" w:hAnsi="仿宋" w:eastAsia="仿宋_GB2312"/>
          <w:sz w:val="32"/>
          <w:szCs w:val="32"/>
          <w:lang w:eastAsia="zh-CN"/>
        </w:rPr>
        <w:t>等</w:t>
      </w:r>
      <w:r>
        <w:rPr>
          <w:rFonts w:hint="eastAsia" w:ascii="仿宋_GB2312" w:hAnsi="仿宋" w:eastAsia="仿宋_GB2312"/>
          <w:sz w:val="32"/>
          <w:szCs w:val="32"/>
        </w:rPr>
        <w:t>。</w:t>
      </w:r>
      <w:r>
        <w:rPr>
          <w:rFonts w:hint="eastAsia" w:ascii="仿宋_GB2312" w:hAnsi="仿宋" w:eastAsia="仿宋_GB2312"/>
          <w:sz w:val="32"/>
          <w:szCs w:val="32"/>
          <w:lang w:eastAsia="zh-CN"/>
        </w:rPr>
        <w:t>结合“宪法宣传周”活动，充分</w:t>
      </w:r>
      <w:r>
        <w:rPr>
          <w:rFonts w:hint="eastAsia" w:ascii="仿宋_GB2312" w:hAnsi="仿宋" w:eastAsia="仿宋_GB2312"/>
          <w:sz w:val="32"/>
          <w:szCs w:val="32"/>
        </w:rPr>
        <w:t>利用</w:t>
      </w:r>
      <w:r>
        <w:rPr>
          <w:rFonts w:hint="eastAsia" w:ascii="仿宋_GB2312" w:hAnsi="仿宋" w:eastAsia="仿宋_GB2312"/>
          <w:sz w:val="32"/>
          <w:szCs w:val="32"/>
          <w:lang w:eastAsia="zh-CN"/>
        </w:rPr>
        <w:t>进社区、</w:t>
      </w:r>
      <w:r>
        <w:rPr>
          <w:rFonts w:hint="eastAsia" w:ascii="仿宋_GB2312" w:hAnsi="仿宋" w:eastAsia="仿宋_GB2312"/>
          <w:sz w:val="32"/>
          <w:szCs w:val="32"/>
        </w:rPr>
        <w:t>网站、微信公众号</w:t>
      </w:r>
      <w:r>
        <w:rPr>
          <w:rFonts w:hint="eastAsia" w:ascii="仿宋_GB2312" w:hAnsi="仿宋" w:eastAsia="仿宋_GB2312"/>
          <w:sz w:val="32"/>
          <w:szCs w:val="32"/>
          <w:lang w:eastAsia="zh-CN"/>
        </w:rPr>
        <w:t>、电子屏幕、</w:t>
      </w:r>
      <w:r>
        <w:rPr>
          <w:rFonts w:hint="eastAsia" w:ascii="仿宋_GB2312" w:hAnsi="仿宋" w:eastAsia="仿宋_GB2312"/>
          <w:sz w:val="32"/>
          <w:szCs w:val="32"/>
        </w:rPr>
        <w:t>宣传展板、宣传资料</w:t>
      </w:r>
      <w:r>
        <w:rPr>
          <w:rFonts w:hint="eastAsia" w:ascii="仿宋_GB2312" w:hAnsi="仿宋" w:eastAsia="仿宋_GB2312"/>
          <w:sz w:val="32"/>
          <w:szCs w:val="32"/>
          <w:lang w:eastAsia="zh-CN"/>
        </w:rPr>
        <w:t>等</w:t>
      </w:r>
      <w:r>
        <w:rPr>
          <w:rFonts w:hint="eastAsia" w:ascii="仿宋_GB2312" w:hAnsi="仿宋" w:eastAsia="仿宋_GB2312"/>
          <w:sz w:val="32"/>
          <w:szCs w:val="32"/>
        </w:rPr>
        <w:t>，</w:t>
      </w:r>
      <w:r>
        <w:rPr>
          <w:rFonts w:hint="eastAsia" w:ascii="仿宋_GB2312" w:hAnsi="仿宋" w:eastAsia="仿宋_GB2312"/>
          <w:sz w:val="32"/>
          <w:szCs w:val="32"/>
          <w:lang w:eastAsia="zh-CN"/>
        </w:rPr>
        <w:t>开展宪法、民政法律法规政策的宣传活动，促进法律法规和</w:t>
      </w:r>
      <w:r>
        <w:rPr>
          <w:rFonts w:hint="eastAsia" w:ascii="仿宋_GB2312" w:hAnsi="_4eff_5b8b_GB2312" w:eastAsia="仿宋_GB2312" w:cs="宋体"/>
          <w:color w:val="000000"/>
          <w:kern w:val="0"/>
          <w:sz w:val="32"/>
          <w:szCs w:val="32"/>
          <w:lang w:eastAsia="zh-CN"/>
        </w:rPr>
        <w:t>民政政策的广泛普及和贯彻实施</w:t>
      </w:r>
      <w:r>
        <w:rPr>
          <w:rFonts w:hint="eastAsia" w:ascii="仿宋_GB2312" w:hAnsi="_4eff_5b8b_GB2312" w:eastAsia="仿宋_GB2312" w:cs="宋体"/>
          <w:color w:val="000000"/>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lang w:val="en-US" w:eastAsia="zh-CN"/>
        </w:rPr>
      </w:pPr>
      <w:r>
        <w:rPr>
          <w:rFonts w:hint="eastAsia" w:ascii="CESI楷体-GB2312" w:hAnsi="CESI楷体-GB2312" w:eastAsia="CESI楷体-GB2312" w:cs="CESI楷体-GB2312"/>
          <w:b/>
          <w:bCs/>
          <w:color w:val="000000"/>
          <w:kern w:val="0"/>
          <w:sz w:val="32"/>
          <w:szCs w:val="32"/>
        </w:rPr>
        <w:t>（三）强化决策机制，规范</w:t>
      </w:r>
      <w:r>
        <w:rPr>
          <w:rFonts w:hint="eastAsia" w:ascii="CESI楷体-GB2312" w:hAnsi="CESI楷体-GB2312" w:eastAsia="CESI楷体-GB2312" w:cs="CESI楷体-GB2312"/>
          <w:b/>
          <w:bCs/>
          <w:color w:val="000000"/>
          <w:kern w:val="0"/>
          <w:sz w:val="32"/>
          <w:szCs w:val="32"/>
          <w:lang w:eastAsia="zh-CN"/>
        </w:rPr>
        <w:t>依法行政工作</w:t>
      </w:r>
      <w:r>
        <w:rPr>
          <w:rFonts w:hint="eastAsia" w:ascii="CESI楷体-GB2312" w:hAnsi="CESI楷体-GB2312" w:eastAsia="CESI楷体-GB2312" w:cs="CESI楷体-GB2312"/>
          <w:b/>
          <w:bCs/>
          <w:color w:val="000000"/>
          <w:kern w:val="0"/>
          <w:sz w:val="32"/>
          <w:szCs w:val="32"/>
        </w:rPr>
        <w:t>程序。</w:t>
      </w:r>
      <w:r>
        <w:rPr>
          <w:rFonts w:hint="eastAsia" w:ascii="仿宋_GB2312" w:hAnsi="_4eff_5b8b_GB2312" w:eastAsia="仿宋_GB2312" w:cs="宋体"/>
          <w:color w:val="000000"/>
          <w:kern w:val="0"/>
          <w:sz w:val="32"/>
          <w:szCs w:val="32"/>
        </w:rPr>
        <w:t>一是规范重大行政决策</w:t>
      </w:r>
      <w:r>
        <w:rPr>
          <w:rFonts w:hint="eastAsia" w:ascii="仿宋_GB2312" w:hAnsi="_4eff_5b8b_GB2312" w:eastAsia="仿宋_GB2312" w:cs="宋体"/>
          <w:color w:val="000000"/>
          <w:kern w:val="0"/>
          <w:sz w:val="32"/>
          <w:szCs w:val="32"/>
          <w:lang w:eastAsia="zh-CN"/>
        </w:rPr>
        <w:t>制度</w:t>
      </w:r>
      <w:r>
        <w:rPr>
          <w:rFonts w:hint="eastAsia" w:ascii="仿宋_GB2312" w:hAnsi="_4eff_5b8b_GB2312" w:eastAsia="仿宋_GB2312" w:cs="宋体"/>
          <w:color w:val="000000"/>
          <w:kern w:val="0"/>
          <w:sz w:val="32"/>
          <w:szCs w:val="32"/>
        </w:rPr>
        <w:t>。凡涉及重大决策范围和内容的事项，严格按照局制定的《“三重一大”事项集体讨论决策办法》和行政决策流程，实施重大行政决策，并形成会议纪要予以归档保存。严格落实重大行政决策目录化管理，</w:t>
      </w:r>
      <w:r>
        <w:rPr>
          <w:rFonts w:hint="eastAsia" w:ascii="仿宋_GB2312" w:hAnsi="_4eff_5b8b_GB2312" w:eastAsia="仿宋_GB2312" w:cs="宋体"/>
          <w:color w:val="000000"/>
          <w:kern w:val="0"/>
          <w:sz w:val="32"/>
          <w:szCs w:val="32"/>
          <w:lang w:eastAsia="zh-CN"/>
        </w:rPr>
        <w:t>重大行政决策经公开征集、论证、合法性审查和集体研究</w:t>
      </w:r>
      <w:r>
        <w:rPr>
          <w:rFonts w:hint="eastAsia" w:ascii="仿宋_GB2312" w:hAnsi="_4eff_5b8b_GB2312" w:eastAsia="仿宋_GB2312" w:cs="宋体"/>
          <w:color w:val="000000"/>
          <w:kern w:val="0"/>
          <w:sz w:val="32"/>
          <w:szCs w:val="32"/>
        </w:rPr>
        <w:t>。</w:t>
      </w:r>
      <w:r>
        <w:rPr>
          <w:rFonts w:hint="eastAsia" w:ascii="仿宋_GB2312" w:hAnsi="_4eff_5b8b_GB2312" w:eastAsia="仿宋_GB2312" w:cs="宋体"/>
          <w:color w:val="000000"/>
          <w:kern w:val="0"/>
          <w:sz w:val="32"/>
          <w:szCs w:val="32"/>
          <w:lang w:eastAsia="zh-CN"/>
        </w:rPr>
        <w:t>在《推进慈善事业高质量发展加快打造“慈善之城”的实施意见》的制定出台上</w:t>
      </w:r>
      <w:r>
        <w:rPr>
          <w:rFonts w:hint="eastAsia" w:ascii="仿宋_GB2312" w:hAnsi="_4eff_5b8b_GB2312" w:eastAsia="仿宋_GB2312" w:cs="宋体"/>
          <w:color w:val="000000"/>
          <w:kern w:val="0"/>
          <w:sz w:val="32"/>
          <w:szCs w:val="32"/>
        </w:rPr>
        <w:t>，严格按照法定程序开展风险评估、合法性审查、公示及备案工作</w:t>
      </w:r>
      <w:r>
        <w:rPr>
          <w:rFonts w:hint="eastAsia" w:ascii="仿宋_GB2312" w:hAnsi="_4eff_5b8b_GB2312" w:eastAsia="仿宋_GB2312" w:cs="宋体"/>
          <w:color w:val="000000"/>
          <w:kern w:val="0"/>
          <w:sz w:val="32"/>
          <w:szCs w:val="32"/>
          <w:lang w:eastAsia="zh-CN"/>
        </w:rPr>
        <w:t>，无社会舆情和管控风险。嘉兴市殡葬改革方案、百花灵</w:t>
      </w:r>
      <w:r>
        <w:rPr>
          <w:rFonts w:hint="eastAsia" w:ascii="仿宋_GB2312" w:hAnsi="_4eff_5b8b_GB2312" w:eastAsia="仿宋_GB2312" w:cs="宋体"/>
          <w:color w:val="000000"/>
          <w:kern w:val="0"/>
          <w:sz w:val="32"/>
          <w:szCs w:val="32"/>
          <w:lang w:val="en-US" w:eastAsia="zh-CN"/>
        </w:rPr>
        <w:t>堂处置、市公墓穴位出售政策微调等，均依法进行社会风险评估，审核备案工作。</w:t>
      </w:r>
      <w:r>
        <w:rPr>
          <w:rFonts w:hint="eastAsia" w:ascii="仿宋_GB2312" w:hAnsi="_4eff_5b8b_GB2312" w:eastAsia="仿宋_GB2312" w:cs="宋体"/>
          <w:color w:val="000000"/>
          <w:kern w:val="0"/>
          <w:sz w:val="32"/>
          <w:szCs w:val="32"/>
        </w:rPr>
        <w:t>严格落实重大</w:t>
      </w:r>
      <w:r>
        <w:rPr>
          <w:rFonts w:hint="eastAsia" w:ascii="仿宋_GB2312" w:hAnsi="_4eff_5b8b_GB2312" w:eastAsia="仿宋_GB2312" w:cs="宋体"/>
          <w:color w:val="000000"/>
          <w:kern w:val="0"/>
          <w:sz w:val="32"/>
          <w:szCs w:val="32"/>
          <w:lang w:eastAsia="zh-CN"/>
        </w:rPr>
        <w:t>行政</w:t>
      </w:r>
      <w:r>
        <w:rPr>
          <w:rFonts w:hint="eastAsia" w:ascii="仿宋_GB2312" w:hAnsi="_4eff_5b8b_GB2312" w:eastAsia="仿宋_GB2312" w:cs="宋体"/>
          <w:color w:val="000000"/>
          <w:kern w:val="0"/>
          <w:sz w:val="32"/>
          <w:szCs w:val="32"/>
        </w:rPr>
        <w:t>处罚案件集体讨论制度，</w:t>
      </w:r>
      <w:r>
        <w:rPr>
          <w:rFonts w:hint="eastAsia" w:ascii="仿宋_GB2312" w:hAnsi="_4eff_5b8b_GB2312" w:eastAsia="仿宋_GB2312" w:cs="宋体"/>
          <w:color w:val="000000"/>
          <w:kern w:val="0"/>
          <w:sz w:val="32"/>
          <w:szCs w:val="32"/>
          <w:lang w:eastAsia="zh-CN"/>
        </w:rPr>
        <w:t>今年，</w:t>
      </w:r>
      <w:r>
        <w:rPr>
          <w:rFonts w:hint="eastAsia" w:ascii="仿宋_GB2312" w:hAnsi="_4eff_5b8b_GB2312" w:eastAsia="仿宋_GB2312" w:cs="宋体"/>
          <w:color w:val="000000"/>
          <w:kern w:val="0"/>
          <w:sz w:val="32"/>
          <w:szCs w:val="32"/>
        </w:rPr>
        <w:t>局案</w:t>
      </w:r>
      <w:r>
        <w:rPr>
          <w:rFonts w:hint="eastAsia" w:ascii="仿宋_GB2312" w:hAnsi="_4eff_5b8b_GB2312" w:eastAsia="仿宋_GB2312" w:cs="宋体"/>
          <w:color w:val="000000"/>
          <w:kern w:val="0"/>
          <w:sz w:val="32"/>
          <w:szCs w:val="32"/>
          <w:lang w:eastAsia="zh-CN"/>
        </w:rPr>
        <w:t>审委集体讨论重大行政处罚案件</w:t>
      </w:r>
      <w:r>
        <w:rPr>
          <w:rFonts w:hint="eastAsia" w:ascii="仿宋_GB2312" w:hAnsi="_4eff_5b8b_GB2312" w:eastAsia="仿宋_GB2312" w:cs="宋体"/>
          <w:color w:val="000000"/>
          <w:kern w:val="0"/>
          <w:sz w:val="32"/>
          <w:szCs w:val="32"/>
          <w:lang w:val="en-US" w:eastAsia="zh-CN"/>
        </w:rPr>
        <w:t>5</w:t>
      </w:r>
      <w:r>
        <w:rPr>
          <w:rFonts w:hint="eastAsia" w:ascii="仿宋_GB2312" w:hAnsi="_4eff_5b8b_GB2312" w:eastAsia="仿宋_GB2312" w:cs="宋体"/>
          <w:color w:val="000000"/>
          <w:kern w:val="0"/>
          <w:sz w:val="32"/>
          <w:szCs w:val="32"/>
          <w:lang w:eastAsia="zh-CN"/>
        </w:rPr>
        <w:t>件。二是</w:t>
      </w:r>
      <w:r>
        <w:rPr>
          <w:rFonts w:hint="eastAsia" w:ascii="仿宋_GB2312" w:hAnsi="_4eff_5b8b_GB2312" w:eastAsia="仿宋_GB2312" w:cs="宋体"/>
          <w:color w:val="000000"/>
          <w:kern w:val="0"/>
          <w:sz w:val="32"/>
          <w:szCs w:val="32"/>
        </w:rPr>
        <w:t>规范</w:t>
      </w:r>
      <w:r>
        <w:rPr>
          <w:rFonts w:hint="eastAsia" w:ascii="仿宋_GB2312" w:hAnsi="_4eff_5b8b_GB2312" w:eastAsia="仿宋_GB2312" w:cs="宋体"/>
          <w:color w:val="000000"/>
          <w:kern w:val="0"/>
          <w:sz w:val="32"/>
          <w:szCs w:val="32"/>
          <w:lang w:eastAsia="zh-CN"/>
        </w:rPr>
        <w:t>合法性审查</w:t>
      </w:r>
      <w:r>
        <w:rPr>
          <w:rFonts w:hint="eastAsia" w:ascii="仿宋_GB2312" w:hAnsi="_4eff_5b8b_GB2312" w:eastAsia="仿宋_GB2312" w:cs="宋体"/>
          <w:color w:val="000000"/>
          <w:kern w:val="0"/>
          <w:sz w:val="32"/>
          <w:szCs w:val="32"/>
        </w:rPr>
        <w:t>管理。对</w:t>
      </w:r>
      <w:r>
        <w:rPr>
          <w:rFonts w:hint="eastAsia" w:ascii="仿宋_GB2312" w:hAnsi="_4eff_5b8b_GB2312" w:eastAsia="仿宋_GB2312" w:cs="宋体"/>
          <w:color w:val="000000"/>
          <w:kern w:val="0"/>
          <w:sz w:val="32"/>
          <w:szCs w:val="32"/>
          <w:lang w:eastAsia="zh-CN"/>
        </w:rPr>
        <w:t>重大行政决策、行政处罚案件、</w:t>
      </w:r>
      <w:r>
        <w:rPr>
          <w:rFonts w:hint="eastAsia" w:ascii="仿宋_GB2312" w:hAnsi="_4eff_5b8b_GB2312" w:eastAsia="仿宋_GB2312" w:cs="宋体"/>
          <w:color w:val="000000"/>
          <w:kern w:val="0"/>
          <w:sz w:val="32"/>
          <w:szCs w:val="32"/>
        </w:rPr>
        <w:t>拟订立机关合同的合法性、合理性、可行性方面进行法制审查，出具《合法性审查意见书》，并做好重大合同备案工作。三是</w:t>
      </w:r>
      <w:r>
        <w:rPr>
          <w:rFonts w:hint="eastAsia" w:ascii="仿宋_GB2312" w:hAnsi="_4eff_5b8b_GB2312" w:eastAsia="仿宋_GB2312" w:cs="宋体"/>
          <w:color w:val="000000"/>
          <w:kern w:val="0"/>
          <w:sz w:val="32"/>
          <w:szCs w:val="32"/>
          <w:lang w:eastAsia="zh-CN"/>
        </w:rPr>
        <w:t>开展行政规范性文件管理。根据《浙江省行政规范性文件管理办法》（省政府令第372号）和《嘉兴市人民政府办公室关于开展行政规范性文件清理工作的通知》（嘉政办发明电〔2021〕2号）相关要求，并根据《嘉兴市行政规范性文件管理办法》，</w:t>
      </w:r>
      <w:r>
        <w:rPr>
          <w:rFonts w:hint="eastAsia" w:ascii="仿宋_GB2312" w:hAnsi="_4eff_5b8b_GB2312" w:eastAsia="仿宋_GB2312" w:cs="宋体"/>
          <w:color w:val="000000"/>
          <w:kern w:val="0"/>
          <w:sz w:val="32"/>
          <w:szCs w:val="32"/>
          <w:lang w:val="en-US" w:eastAsia="zh-CN"/>
        </w:rPr>
        <w:t>市民政局对2021年6月30日前印发的行政规范性文件进行全面清理，加强了</w:t>
      </w:r>
      <w:r>
        <w:rPr>
          <w:rFonts w:hint="eastAsia" w:ascii="仿宋_GB2312" w:hAnsi="_4eff_5b8b_GB2312" w:eastAsia="仿宋_GB2312" w:cs="宋体"/>
          <w:color w:val="000000"/>
          <w:kern w:val="0"/>
          <w:sz w:val="32"/>
          <w:szCs w:val="32"/>
          <w:lang w:eastAsia="zh-CN"/>
        </w:rPr>
        <w:t>合法性审查</w:t>
      </w:r>
      <w:r>
        <w:rPr>
          <w:rFonts w:hint="eastAsia" w:ascii="仿宋_GB2312" w:hAnsi="_4eff_5b8b_GB2312" w:eastAsia="仿宋_GB2312" w:cs="宋体"/>
          <w:color w:val="000000"/>
          <w:kern w:val="0"/>
          <w:sz w:val="32"/>
          <w:szCs w:val="32"/>
          <w:lang w:val="en-US" w:eastAsia="zh-CN"/>
        </w:rPr>
        <w:t>。本次共清理行政规范性文件32件，其中：继续有效的20件、废止的1件、宣布失效的1件，因机构改革工作职能调整，经协商同意，移交市级相关部门清理的10件。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CESI楷体-GB2312" w:hAnsi="CESI楷体-GB2312" w:eastAsia="CESI楷体-GB2312" w:cs="CESI楷体-GB2312"/>
          <w:b/>
          <w:bCs/>
          <w:color w:val="000000"/>
          <w:kern w:val="0"/>
          <w:sz w:val="32"/>
          <w:szCs w:val="32"/>
        </w:rPr>
        <w:t>（四）规范行政执法</w:t>
      </w:r>
      <w:r>
        <w:rPr>
          <w:rFonts w:hint="eastAsia" w:ascii="CESI楷体-GB2312" w:hAnsi="CESI楷体-GB2312" w:eastAsia="CESI楷体-GB2312" w:cs="CESI楷体-GB2312"/>
          <w:b/>
          <w:bCs/>
          <w:color w:val="000000"/>
          <w:kern w:val="0"/>
          <w:sz w:val="32"/>
          <w:szCs w:val="32"/>
          <w:lang w:eastAsia="zh-CN"/>
        </w:rPr>
        <w:t>，促进执法工作安全有序</w:t>
      </w:r>
      <w:r>
        <w:rPr>
          <w:rFonts w:hint="eastAsia" w:ascii="CESI楷体-GB2312" w:hAnsi="CESI楷体-GB2312" w:eastAsia="CESI楷体-GB2312" w:cs="CESI楷体-GB2312"/>
          <w:b/>
          <w:bCs/>
          <w:color w:val="000000"/>
          <w:kern w:val="0"/>
          <w:sz w:val="32"/>
          <w:szCs w:val="32"/>
        </w:rPr>
        <w:t>。</w:t>
      </w:r>
      <w:r>
        <w:rPr>
          <w:rFonts w:hint="eastAsia" w:ascii="仿宋_GB2312" w:hAnsi="_4eff_5b8b_GB2312" w:eastAsia="仿宋_GB2312" w:cs="宋体"/>
          <w:color w:val="000000"/>
          <w:kern w:val="0"/>
          <w:sz w:val="32"/>
          <w:szCs w:val="32"/>
        </w:rPr>
        <w:t>一是</w:t>
      </w:r>
      <w:r>
        <w:rPr>
          <w:rFonts w:hint="eastAsia" w:ascii="仿宋_GB2312" w:hAnsi="_4eff_5b8b_GB2312" w:eastAsia="仿宋_GB2312" w:cs="宋体"/>
          <w:color w:val="000000"/>
          <w:kern w:val="0"/>
          <w:sz w:val="32"/>
          <w:szCs w:val="32"/>
          <w:lang w:eastAsia="zh-CN"/>
        </w:rPr>
        <w:t>严格规范行政执法</w:t>
      </w:r>
      <w:r>
        <w:rPr>
          <w:rFonts w:hint="eastAsia" w:ascii="仿宋_GB2312" w:hAnsi="_4eff_5b8b_GB2312" w:eastAsia="仿宋_GB2312" w:cs="宋体"/>
          <w:color w:val="000000"/>
          <w:kern w:val="0"/>
          <w:sz w:val="32"/>
          <w:szCs w:val="32"/>
        </w:rPr>
        <w:t>。</w:t>
      </w:r>
      <w:r>
        <w:rPr>
          <w:rFonts w:hint="eastAsia" w:ascii="仿宋_GB2312" w:hAnsi="_4eff_5b8b_GB2312" w:eastAsia="仿宋_GB2312" w:cs="宋体"/>
          <w:color w:val="000000"/>
          <w:kern w:val="0"/>
          <w:sz w:val="32"/>
          <w:szCs w:val="32"/>
          <w:lang w:eastAsia="zh-CN"/>
        </w:rPr>
        <w:t>全</w:t>
      </w:r>
      <w:r>
        <w:rPr>
          <w:rFonts w:hint="eastAsia" w:ascii="仿宋_GB2312" w:hAnsi="_4eff_5b8b_GB2312" w:eastAsia="仿宋_GB2312" w:cs="宋体"/>
          <w:color w:val="000000"/>
          <w:kern w:val="0"/>
          <w:sz w:val="32"/>
          <w:szCs w:val="32"/>
        </w:rPr>
        <w:t>面推行行政执法公示制度、执法全过程记录制度、重大执法决定法制审核制度，</w:t>
      </w:r>
      <w:r>
        <w:rPr>
          <w:rFonts w:hint="eastAsia" w:ascii="仿宋_GB2312" w:hAnsi="仿宋" w:eastAsia="仿宋_GB2312"/>
          <w:sz w:val="32"/>
          <w:szCs w:val="32"/>
        </w:rPr>
        <w:t>严格履行告知、回避、陈述申辩、</w:t>
      </w:r>
      <w:r>
        <w:rPr>
          <w:rFonts w:hint="eastAsia" w:ascii="仿宋_GB2312" w:hAnsi="仿宋" w:eastAsia="仿宋_GB2312"/>
          <w:sz w:val="32"/>
          <w:szCs w:val="32"/>
          <w:lang w:eastAsia="zh-CN"/>
        </w:rPr>
        <w:t>行政复议和行政诉讼等义务</w:t>
      </w:r>
      <w:r>
        <w:rPr>
          <w:rFonts w:hint="eastAsia" w:ascii="仿宋_GB2312" w:hAnsi="仿宋" w:eastAsia="仿宋_GB2312"/>
          <w:sz w:val="32"/>
          <w:szCs w:val="32"/>
        </w:rPr>
        <w:t>，规范民政行政执法</w:t>
      </w:r>
      <w:r>
        <w:rPr>
          <w:rFonts w:hint="eastAsia" w:ascii="仿宋_GB2312" w:hAnsi="仿宋" w:eastAsia="仿宋_GB2312"/>
          <w:sz w:val="32"/>
          <w:szCs w:val="32"/>
          <w:lang w:eastAsia="zh-CN"/>
        </w:rPr>
        <w:t>程序和各项制度</w:t>
      </w:r>
      <w:r>
        <w:rPr>
          <w:rFonts w:hint="eastAsia" w:ascii="仿宋_GB2312" w:hAnsi="仿宋" w:eastAsia="仿宋_GB2312"/>
          <w:sz w:val="32"/>
          <w:szCs w:val="32"/>
        </w:rPr>
        <w:t>，做到权责明确、程序明晰、</w:t>
      </w:r>
      <w:r>
        <w:rPr>
          <w:rFonts w:hint="eastAsia" w:ascii="仿宋_GB2312" w:hAnsi="仿宋" w:eastAsia="仿宋_GB2312"/>
          <w:sz w:val="32"/>
          <w:szCs w:val="32"/>
          <w:lang w:eastAsia="zh-CN"/>
        </w:rPr>
        <w:t>执法</w:t>
      </w:r>
      <w:r>
        <w:rPr>
          <w:rFonts w:hint="eastAsia" w:ascii="仿宋_GB2312" w:hAnsi="仿宋" w:eastAsia="仿宋_GB2312"/>
          <w:sz w:val="32"/>
          <w:szCs w:val="32"/>
        </w:rPr>
        <w:t>规范、公开公正、监督有效。</w:t>
      </w:r>
      <w:r>
        <w:rPr>
          <w:rFonts w:hint="eastAsia" w:ascii="仿宋_GB2312" w:hAnsi="_4eff_5b8b_GB2312" w:eastAsia="仿宋_GB2312" w:cs="宋体"/>
          <w:color w:val="000000"/>
          <w:kern w:val="0"/>
          <w:sz w:val="32"/>
          <w:szCs w:val="32"/>
        </w:rPr>
        <w:t>二是推进执法体制改革。根据</w:t>
      </w:r>
      <w:r>
        <w:rPr>
          <w:rFonts w:hint="eastAsia" w:ascii="仿宋_GB2312" w:hAnsi="_4eff_5b8b_GB2312" w:eastAsia="仿宋_GB2312" w:cs="宋体"/>
          <w:color w:val="000000"/>
          <w:kern w:val="0"/>
          <w:sz w:val="32"/>
          <w:szCs w:val="32"/>
          <w:lang w:eastAsia="zh-CN"/>
        </w:rPr>
        <w:t>嘉兴市“大综合一体化”改革方案，主动与市“大综合一体化”办公室沟通协调，初步取得阶段性进展，即将民政行政处罚事项全部划转至综合行政执法局。三是持续完善法律顾问制度。</w:t>
      </w:r>
      <w:r>
        <w:rPr>
          <w:rFonts w:hint="eastAsia" w:ascii="仿宋_GB2312" w:hAnsi="仿宋" w:eastAsia="仿宋_GB2312"/>
          <w:sz w:val="32"/>
          <w:szCs w:val="32"/>
        </w:rPr>
        <w:t>严格落实法律顾问制度，聘请了嘉兴泰豪律师事务所查宇东律师作为法律顾问</w:t>
      </w:r>
      <w:r>
        <w:rPr>
          <w:rFonts w:hint="eastAsia" w:ascii="仿宋_GB2312" w:hAnsi="仿宋" w:eastAsia="仿宋_GB2312"/>
          <w:sz w:val="32"/>
          <w:szCs w:val="32"/>
          <w:lang w:eastAsia="zh-CN"/>
        </w:rPr>
        <w:t>。</w:t>
      </w:r>
      <w:r>
        <w:rPr>
          <w:rFonts w:hint="eastAsia" w:ascii="仿宋_GB2312" w:hAnsi="仿宋" w:eastAsia="仿宋_GB2312"/>
          <w:sz w:val="32"/>
          <w:szCs w:val="32"/>
        </w:rPr>
        <w:t>根据《浙江省人民政府法制办公室关于统一使用浙江省政府法律顾问信息服务系统的通知》要求，认真做好法律顾问信息的录入登记，落实专人信息和日常管理</w:t>
      </w:r>
      <w:r>
        <w:rPr>
          <w:rFonts w:hint="eastAsia" w:ascii="仿宋_GB2312" w:hAnsi="仿宋" w:eastAsia="仿宋_GB2312"/>
          <w:sz w:val="32"/>
          <w:szCs w:val="32"/>
          <w:lang w:eastAsia="zh-CN"/>
        </w:rPr>
        <w:t>。</w:t>
      </w:r>
      <w:r>
        <w:rPr>
          <w:rFonts w:hint="eastAsia" w:ascii="仿宋_GB2312" w:hAnsi="仿宋" w:eastAsia="仿宋_GB2312"/>
          <w:sz w:val="32"/>
          <w:szCs w:val="32"/>
        </w:rPr>
        <w:t>一年来，查宇东律师为我局提供了有关法律政策咨询论证，为各类合同、协议的起草签订提供法律意见，促进了依法办事。同时，部分直属单位和各县（市、区）民政局均严格落实法律顾问制度，签订有常年法律顾问合同书。</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lang w:val="en-US" w:eastAsia="zh-CN"/>
        </w:rPr>
      </w:pPr>
      <w:r>
        <w:rPr>
          <w:rFonts w:hint="eastAsia" w:ascii="CESI楷体-GB2312" w:hAnsi="CESI楷体-GB2312" w:eastAsia="CESI楷体-GB2312" w:cs="CESI楷体-GB2312"/>
          <w:b/>
          <w:bCs/>
          <w:color w:val="000000"/>
          <w:kern w:val="0"/>
          <w:sz w:val="32"/>
          <w:szCs w:val="32"/>
          <w:lang w:eastAsia="zh-CN"/>
        </w:rPr>
        <w:t>（五）强化监督机制，提升依法行政能力水平。</w:t>
      </w:r>
      <w:r>
        <w:rPr>
          <w:rFonts w:hint="eastAsia" w:ascii="仿宋_GB2312" w:hAnsi="_4eff_5b8b_GB2312" w:eastAsia="仿宋_GB2312" w:cs="宋体"/>
          <w:color w:val="000000"/>
          <w:kern w:val="0"/>
          <w:sz w:val="32"/>
          <w:szCs w:val="32"/>
          <w:lang w:eastAsia="zh-CN"/>
        </w:rPr>
        <w:t>一是组织开展“双随机”检查。制定2021年“双随机”抽查计划，按照任务设置，组织局机关全体行政执法人员参与“双随机”检查工作。今年，组织实施“双随机一公开”抽查单位共50家，其中：对社会团体检查20家、对民办非企业单位检查21家、联合市消防支队对市级养老机构检查2家、联合市人社局对社会团体检查2家、联合市教育局对民办非企业单位检查2家、联合市财政局对基金会检查3家。二是组织开展日常检查。对民政监管事项实行日常检查，确保所有涉及的</w:t>
      </w:r>
      <w:r>
        <w:rPr>
          <w:rFonts w:hint="eastAsia" w:ascii="仿宋_GB2312" w:hAnsi="_4eff_5b8b_GB2312" w:eastAsia="仿宋_GB2312" w:cs="宋体"/>
          <w:color w:val="000000"/>
          <w:kern w:val="0"/>
          <w:sz w:val="32"/>
          <w:szCs w:val="32"/>
          <w:lang w:val="en-US" w:eastAsia="zh-CN"/>
        </w:rPr>
        <w:t>90项检查任务全部覆盖到位。</w:t>
      </w:r>
      <w:r>
        <w:rPr>
          <w:rFonts w:hint="eastAsia" w:ascii="仿宋_GB2312" w:hAnsi="_4eff_5b8b_GB2312" w:eastAsia="仿宋_GB2312" w:cs="宋体"/>
          <w:color w:val="000000"/>
          <w:kern w:val="0"/>
          <w:sz w:val="32"/>
          <w:szCs w:val="32"/>
          <w:lang w:eastAsia="zh-CN"/>
        </w:rPr>
        <w:t>同时，</w:t>
      </w:r>
      <w:r>
        <w:rPr>
          <w:rFonts w:hint="eastAsia" w:ascii="仿宋_GB2312" w:hAnsi="_4eff_5b8b_GB2312" w:eastAsia="仿宋_GB2312" w:cs="宋体"/>
          <w:color w:val="000000"/>
          <w:kern w:val="0"/>
          <w:sz w:val="32"/>
          <w:szCs w:val="32"/>
          <w:lang w:val="en-US" w:eastAsia="zh-CN"/>
        </w:rPr>
        <w:t>实现了三个100%，即：行政执法人员和监管对象抽查率100%，部门联合监管事项覆盖率100%，掌上执法率100%。三是加强重点领域专项检查。</w:t>
      </w:r>
      <w:r>
        <w:rPr>
          <w:rFonts w:hint="eastAsia" w:ascii="仿宋_GB2312" w:hAnsi="_4eff_5b8b_GB2312" w:eastAsia="仿宋_GB2312" w:cs="宋体"/>
          <w:color w:val="000000"/>
          <w:kern w:val="0"/>
          <w:sz w:val="32"/>
          <w:szCs w:val="32"/>
          <w:lang w:eastAsia="zh-CN"/>
        </w:rPr>
        <w:t>6月上旬，市民政局会同市殡葬工作专班和市市场监管局、市自然资源和规划局和南湖区交警大队七星中队等部门，对南湖区湘城社区殡仪服务中心（原东栅街道建新村殡仪服务中心）和新福公司、嘉兴火化殡仪馆开展了联合检查，对存在的问题能够立即整改的要求立即整改，不能立即整改的要求限期整改。四是开展行业协会商会联合检查。</w:t>
      </w:r>
      <w:r>
        <w:rPr>
          <w:rFonts w:hint="eastAsia" w:ascii="仿宋_GB2312" w:hAnsi="_4eff_5b8b_GB2312" w:eastAsia="仿宋_GB2312" w:cs="宋体"/>
          <w:color w:val="000000"/>
          <w:kern w:val="0"/>
          <w:sz w:val="32"/>
          <w:szCs w:val="32"/>
          <w:lang w:val="en-US" w:eastAsia="zh-CN"/>
        </w:rPr>
        <w:t>市民政局联合市发改委、市市场监管局，对市级行业协会商会，对社会和企业反应强烈的15项行业协会商会乱收费问题开展了一次联合抽查，对检查中发现的问题进行现场反馈，并送达整改通知书。五是开展打击整治非法社会组织专项行动。通过专班化运作，部门协同配合，</w:t>
      </w:r>
      <w:r>
        <w:rPr>
          <w:rFonts w:hint="eastAsia" w:ascii="仿宋_GB2312" w:hAnsi="_4eff_5b8b_GB2312" w:eastAsia="仿宋_GB2312" w:cs="宋体"/>
          <w:color w:val="000000"/>
          <w:kern w:val="0"/>
          <w:sz w:val="32"/>
          <w:szCs w:val="32"/>
          <w:lang w:eastAsia="zh-CN"/>
        </w:rPr>
        <w:t>高标准高质量开展打击整治非法社会组织专项行动。</w:t>
      </w:r>
      <w:r>
        <w:rPr>
          <w:rFonts w:hint="eastAsia" w:ascii="仿宋_GB2312" w:hAnsi="_4eff_5b8b_GB2312" w:eastAsia="仿宋_GB2312" w:cs="宋体"/>
          <w:color w:val="000000"/>
          <w:kern w:val="0"/>
          <w:sz w:val="32"/>
          <w:szCs w:val="32"/>
          <w:lang w:val="en-US" w:eastAsia="zh-CN"/>
        </w:rPr>
        <w:t>全市</w:t>
      </w:r>
      <w:r>
        <w:rPr>
          <w:rFonts w:hint="eastAsia" w:ascii="仿宋_GB2312" w:hAnsi="_4eff_5b8b_GB2312" w:eastAsia="仿宋_GB2312" w:cs="宋体"/>
          <w:color w:val="000000"/>
          <w:kern w:val="0"/>
          <w:sz w:val="32"/>
          <w:szCs w:val="32"/>
          <w:lang w:val="en" w:eastAsia="zh-CN"/>
        </w:rPr>
        <w:t>累计收到</w:t>
      </w:r>
      <w:r>
        <w:rPr>
          <w:rFonts w:hint="eastAsia" w:ascii="仿宋_GB2312" w:hAnsi="_4eff_5b8b_GB2312" w:eastAsia="仿宋_GB2312" w:cs="宋体"/>
          <w:color w:val="000000"/>
          <w:kern w:val="0"/>
          <w:sz w:val="32"/>
          <w:szCs w:val="32"/>
          <w:lang w:val="en-US" w:eastAsia="zh-CN"/>
        </w:rPr>
        <w:t>线索208条，查处非法社会组织92个，其中取缔25个，劝散解散52个，引导登记15个，避免群众损失369万元。重点打击的五类非法社会组织6家,</w:t>
      </w:r>
      <w:r>
        <w:rPr>
          <w:rFonts w:hint="eastAsia" w:ascii="仿宋_GB2312" w:hAnsi="_4eff_5b8b_GB2312" w:eastAsia="仿宋_GB2312" w:cs="宋体"/>
          <w:color w:val="000000"/>
          <w:kern w:val="0"/>
          <w:sz w:val="32"/>
          <w:szCs w:val="32"/>
          <w:lang w:eastAsia="zh-CN"/>
        </w:rPr>
        <w:t>其中</w:t>
      </w:r>
      <w:r>
        <w:rPr>
          <w:rFonts w:hint="eastAsia" w:ascii="仿宋_GB2312" w:hAnsi="_4eff_5b8b_GB2312" w:eastAsia="仿宋_GB2312" w:cs="宋体"/>
          <w:color w:val="000000"/>
          <w:kern w:val="0"/>
          <w:sz w:val="32"/>
          <w:szCs w:val="32"/>
          <w:lang w:val="en-US" w:eastAsia="zh-CN"/>
        </w:rPr>
        <w:t>5家</w:t>
      </w:r>
      <w:r>
        <w:rPr>
          <w:rFonts w:hint="eastAsia" w:ascii="仿宋_GB2312" w:hAnsi="_4eff_5b8b_GB2312" w:eastAsia="仿宋_GB2312" w:cs="宋体"/>
          <w:color w:val="000000"/>
          <w:kern w:val="0"/>
          <w:sz w:val="32"/>
          <w:szCs w:val="32"/>
          <w:lang w:eastAsia="zh-CN"/>
        </w:rPr>
        <w:t>冠以“中国”、“首都”等字样，</w:t>
      </w:r>
      <w:r>
        <w:rPr>
          <w:rFonts w:hint="eastAsia" w:ascii="仿宋_GB2312" w:hAnsi="_4eff_5b8b_GB2312" w:eastAsia="仿宋_GB2312" w:cs="宋体"/>
          <w:color w:val="000000"/>
          <w:kern w:val="0"/>
          <w:sz w:val="32"/>
          <w:szCs w:val="32"/>
          <w:lang w:val="en-US" w:eastAsia="zh-CN"/>
        </w:rPr>
        <w:t>1家以</w:t>
      </w:r>
      <w:r>
        <w:rPr>
          <w:rFonts w:hint="eastAsia" w:ascii="仿宋_GB2312" w:hAnsi="_4eff_5b8b_GB2312" w:eastAsia="仿宋_GB2312" w:cs="宋体"/>
          <w:color w:val="000000"/>
          <w:kern w:val="0"/>
          <w:sz w:val="32"/>
          <w:szCs w:val="32"/>
          <w:lang w:eastAsia="zh-CN"/>
        </w:rPr>
        <w:t>开展伪健康类的非法社会组织</w:t>
      </w:r>
      <w:r>
        <w:rPr>
          <w:rFonts w:hint="eastAsia" w:ascii="仿宋_GB2312" w:hAnsi="_4eff_5b8b_GB2312" w:eastAsia="仿宋_GB2312" w:cs="宋体"/>
          <w:color w:val="000000"/>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lang w:eastAsia="zh-CN"/>
        </w:rPr>
      </w:pPr>
      <w:r>
        <w:rPr>
          <w:rFonts w:hint="eastAsia" w:ascii="CESI楷体-GB2312" w:hAnsi="CESI楷体-GB2312" w:eastAsia="CESI楷体-GB2312" w:cs="CESI楷体-GB2312"/>
          <w:b/>
          <w:bCs/>
          <w:color w:val="000000"/>
          <w:kern w:val="0"/>
          <w:sz w:val="32"/>
          <w:szCs w:val="32"/>
          <w:lang w:eastAsia="zh-CN"/>
        </w:rPr>
        <w:t>（六）推进“数字化”改革，</w:t>
      </w:r>
      <w:r>
        <w:rPr>
          <w:rFonts w:hint="eastAsia" w:ascii="CESI楷体-GB2312" w:hAnsi="CESI楷体-GB2312" w:eastAsia="CESI楷体-GB2312" w:cs="CESI楷体-GB2312"/>
          <w:b/>
          <w:bCs/>
          <w:color w:val="000000"/>
          <w:kern w:val="0"/>
          <w:sz w:val="32"/>
          <w:szCs w:val="32"/>
          <w:lang w:val="en-US" w:eastAsia="zh-CN"/>
        </w:rPr>
        <w:t>跑出民政“嘉”速度。</w:t>
      </w:r>
      <w:r>
        <w:rPr>
          <w:rFonts w:hint="default" w:ascii="仿宋_GB2312" w:hAnsi="_4eff_5b8b_GB2312" w:eastAsia="仿宋_GB2312" w:cs="宋体"/>
          <w:color w:val="000000"/>
          <w:kern w:val="0"/>
          <w:sz w:val="32"/>
          <w:szCs w:val="32"/>
          <w:lang w:val="en-US" w:eastAsia="zh-CN"/>
        </w:rPr>
        <w:t>一是加强数字化改革的组织领导。市、县（市、区）民政局均成立了数字化改革工作领导小组，建立了工作专班和工作协调推进机制，推动数字化改革任务落地落实。二是数字化改革的民政辨识度充分彰显。社会救助方面：在省统建基础上，率先建立了省大救助信息系统——</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幸福嘉</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应用场景，实现困难群众救助</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一件事</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网上联办。</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幸福嘉</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应用场景入围全省数字社会系统建设首次和第二轮</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揭榜挂帅</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中榜单位，被列为省数字社会首批最佳典型案例。养老服务方面：我市</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智慧养老社区、家庭养老床位、康养联合体</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3个应用场景在全省养老数字化改革试点路演中胜选（全省共24个），其中秀洲区</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家庭养老床位</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应用已经上线浙里办。殡葬服务方面：深入推进群众身后</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一件事</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改革工作，启动群众身后</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一件事</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平台升级改造，上架浙里办</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禾逝安</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自主申报、办理功能。三是数字化改革的谋划不断加深。结合省厅数字化改革调研，12个条线均根据各自实际情况提出了需求，认真谋划应用场景建设。对幸福嘉应用场景，进一步研究</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党建+社会救助</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慈善+社会救助</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暖巢+社会救助</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等新的特色场景。结合未保法颁布和民政部门牵头协调职责，市局会同南湖区初步研究谋划了未成年人保护应用场景。在机关整体智治方面，按时完成</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七张问题</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清单的上报。</w:t>
      </w:r>
    </w:p>
    <w:p>
      <w:pPr>
        <w:keepNext w:val="0"/>
        <w:keepLines w:val="0"/>
        <w:pageBreakBefore w:val="0"/>
        <w:widowControl/>
        <w:kinsoku/>
        <w:wordWrap/>
        <w:overflowPunct/>
        <w:topLinePunct w:val="0"/>
        <w:autoSpaceDE/>
        <w:autoSpaceDN/>
        <w:bidi w:val="0"/>
        <w:adjustRightInd/>
        <w:snapToGrid/>
        <w:spacing w:line="600" w:lineRule="exact"/>
        <w:ind w:firstLine="480"/>
        <w:jc w:val="both"/>
        <w:textAlignment w:val="auto"/>
        <w:rPr>
          <w:rFonts w:hint="eastAsia" w:ascii="黑体" w:hAnsi="黑体" w:eastAsia="黑体"/>
          <w:sz w:val="32"/>
          <w:szCs w:val="32"/>
          <w:shd w:val="clear" w:color="auto" w:fill="FFFFFF"/>
        </w:rPr>
      </w:pPr>
      <w:r>
        <w:rPr>
          <w:rFonts w:hint="eastAsia" w:ascii="黑体" w:hAnsi="黑体" w:eastAsia="黑体"/>
          <w:sz w:val="32"/>
          <w:szCs w:val="32"/>
          <w:shd w:val="clear" w:color="auto" w:fill="FFFFFF"/>
        </w:rPr>
        <w:t xml:space="preserve"> 二、存在的不足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sz w:val="32"/>
          <w:szCs w:val="32"/>
          <w:shd w:val="clear" w:color="auto" w:fill="FFFFFF"/>
        </w:rPr>
      </w:pPr>
      <w:r>
        <w:rPr>
          <w:rFonts w:hint="eastAsia" w:ascii="仿宋_GB2312" w:hAnsi="仿宋" w:eastAsia="仿宋_GB2312"/>
          <w:sz w:val="32"/>
          <w:szCs w:val="32"/>
          <w:lang w:val="en-US" w:eastAsia="zh-CN"/>
        </w:rPr>
        <w:t>2021年，</w:t>
      </w:r>
      <w:r>
        <w:rPr>
          <w:rFonts w:hint="eastAsia" w:ascii="仿宋_GB2312" w:hAnsi="仿宋" w:eastAsia="仿宋_GB2312"/>
          <w:sz w:val="32"/>
          <w:szCs w:val="32"/>
          <w:lang w:eastAsia="zh-CN"/>
        </w:rPr>
        <w:t>嘉兴市民政</w:t>
      </w:r>
      <w:r>
        <w:rPr>
          <w:rFonts w:hint="eastAsia" w:ascii="仿宋_GB2312" w:hAnsi="仿宋" w:eastAsia="仿宋_GB2312"/>
          <w:sz w:val="32"/>
          <w:szCs w:val="32"/>
        </w:rPr>
        <w:t>局在</w:t>
      </w:r>
      <w:r>
        <w:rPr>
          <w:rFonts w:hint="eastAsia" w:ascii="仿宋_GB2312" w:hAnsi="仿宋" w:eastAsia="仿宋_GB2312" w:cs="宋体"/>
          <w:kern w:val="0"/>
          <w:sz w:val="32"/>
          <w:szCs w:val="32"/>
        </w:rPr>
        <w:t>法治政府建设</w:t>
      </w:r>
      <w:r>
        <w:rPr>
          <w:rFonts w:hint="eastAsia" w:ascii="仿宋_GB2312" w:hAnsi="仿宋" w:eastAsia="仿宋_GB2312"/>
          <w:sz w:val="32"/>
          <w:szCs w:val="32"/>
          <w:shd w:val="clear" w:color="auto" w:fill="FFFFFF"/>
        </w:rPr>
        <w:t>（依法行政）工作</w:t>
      </w:r>
      <w:r>
        <w:rPr>
          <w:rFonts w:hint="eastAsia" w:ascii="仿宋_GB2312" w:hAnsi="仿宋" w:eastAsia="仿宋_GB2312"/>
          <w:sz w:val="32"/>
          <w:szCs w:val="32"/>
        </w:rPr>
        <w:t>上做了一些努力，但还存在</w:t>
      </w:r>
      <w:r>
        <w:rPr>
          <w:rFonts w:hint="eastAsia" w:ascii="仿宋_GB2312" w:hAnsi="仿宋" w:eastAsia="仿宋_GB2312"/>
          <w:sz w:val="32"/>
          <w:szCs w:val="32"/>
          <w:lang w:eastAsia="zh-CN"/>
        </w:rPr>
        <w:t>一些</w:t>
      </w:r>
      <w:r>
        <w:rPr>
          <w:rFonts w:hint="eastAsia" w:ascii="仿宋_GB2312" w:hAnsi="仿宋" w:eastAsia="仿宋_GB2312"/>
          <w:sz w:val="32"/>
          <w:szCs w:val="32"/>
        </w:rPr>
        <w:t>问题</w:t>
      </w:r>
      <w:r>
        <w:rPr>
          <w:rFonts w:hint="eastAsia" w:ascii="仿宋_GB2312" w:hAnsi="仿宋" w:eastAsia="仿宋_GB2312"/>
          <w:sz w:val="32"/>
          <w:szCs w:val="32"/>
          <w:lang w:eastAsia="zh-CN"/>
        </w:rPr>
        <w:t>短板：一方面，</w:t>
      </w:r>
      <w:r>
        <w:rPr>
          <w:rFonts w:hint="eastAsia" w:ascii="仿宋_GB2312" w:hAnsi="仿宋" w:eastAsia="仿宋_GB2312"/>
          <w:sz w:val="32"/>
          <w:szCs w:val="32"/>
        </w:rPr>
        <w:t>法律专业力量</w:t>
      </w:r>
      <w:r>
        <w:rPr>
          <w:rFonts w:hint="eastAsia" w:ascii="仿宋_GB2312" w:hAnsi="仿宋" w:eastAsia="仿宋_GB2312"/>
          <w:sz w:val="32"/>
          <w:szCs w:val="32"/>
          <w:lang w:eastAsia="zh-CN"/>
        </w:rPr>
        <w:t>相对</w:t>
      </w:r>
      <w:r>
        <w:rPr>
          <w:rFonts w:hint="eastAsia" w:ascii="仿宋_GB2312" w:hAnsi="仿宋" w:eastAsia="仿宋_GB2312"/>
          <w:sz w:val="32"/>
          <w:szCs w:val="32"/>
        </w:rPr>
        <w:t>薄弱</w:t>
      </w:r>
      <w:r>
        <w:rPr>
          <w:rFonts w:hint="eastAsia" w:ascii="仿宋_GB2312" w:hAnsi="仿宋" w:eastAsia="仿宋_GB2312"/>
          <w:sz w:val="32"/>
          <w:szCs w:val="32"/>
          <w:lang w:eastAsia="zh-CN"/>
        </w:rPr>
        <w:t>，需要进一步提高法治政府建设从业人员的专业水平；另一方面，</w:t>
      </w:r>
      <w:r>
        <w:rPr>
          <w:rFonts w:hint="eastAsia" w:ascii="仿宋_GB2312" w:hAnsi="仿宋" w:eastAsia="仿宋_GB2312"/>
          <w:sz w:val="32"/>
          <w:szCs w:val="32"/>
          <w:shd w:val="clear" w:color="auto" w:fill="FFFFFF"/>
        </w:rPr>
        <w:t>法治建设宣传</w:t>
      </w:r>
      <w:r>
        <w:rPr>
          <w:rFonts w:hint="eastAsia" w:ascii="仿宋_GB2312" w:hAnsi="仿宋" w:eastAsia="仿宋_GB2312"/>
          <w:sz w:val="32"/>
          <w:szCs w:val="32"/>
          <w:shd w:val="clear" w:color="auto" w:fill="FFFFFF"/>
          <w:lang w:eastAsia="zh-CN"/>
        </w:rPr>
        <w:t>不够系统全面，</w:t>
      </w:r>
      <w:r>
        <w:rPr>
          <w:rFonts w:hint="eastAsia" w:ascii="仿宋_GB2312" w:hAnsi="仿宋" w:eastAsia="仿宋_GB2312"/>
          <w:sz w:val="32"/>
          <w:szCs w:val="32"/>
          <w:shd w:val="clear" w:color="auto" w:fill="FFFFFF"/>
        </w:rPr>
        <w:t>普法宣传成效</w:t>
      </w:r>
      <w:r>
        <w:rPr>
          <w:rFonts w:hint="eastAsia" w:ascii="仿宋_GB2312" w:hAnsi="仿宋" w:eastAsia="仿宋_GB2312"/>
          <w:sz w:val="32"/>
          <w:szCs w:val="32"/>
          <w:shd w:val="clear" w:color="auto" w:fill="FFFFFF"/>
          <w:lang w:eastAsia="zh-CN"/>
        </w:rPr>
        <w:t>还需要进一步提升。</w:t>
      </w:r>
    </w:p>
    <w:p>
      <w:pPr>
        <w:keepNext w:val="0"/>
        <w:keepLines w:val="0"/>
        <w:pageBreakBefore w:val="0"/>
        <w:widowControl/>
        <w:kinsoku/>
        <w:wordWrap/>
        <w:overflowPunct/>
        <w:topLinePunct w:val="0"/>
        <w:autoSpaceDE/>
        <w:autoSpaceDN/>
        <w:bidi w:val="0"/>
        <w:adjustRightInd/>
        <w:snapToGrid/>
        <w:spacing w:line="600" w:lineRule="exact"/>
        <w:ind w:firstLine="480"/>
        <w:jc w:val="both"/>
        <w:textAlignment w:val="auto"/>
        <w:rPr>
          <w:rFonts w:hint="eastAsia" w:ascii="黑体" w:hAnsi="黑体" w:eastAsia="黑体"/>
          <w:sz w:val="32"/>
          <w:szCs w:val="32"/>
          <w:shd w:val="clear" w:color="auto" w:fill="FFFFFF"/>
        </w:rPr>
      </w:pPr>
      <w:r>
        <w:rPr>
          <w:rFonts w:hint="eastAsia" w:ascii="黑体" w:hAnsi="黑体" w:eastAsia="黑体"/>
          <w:sz w:val="32"/>
          <w:szCs w:val="32"/>
          <w:shd w:val="clear" w:color="auto" w:fill="FFFFFF"/>
        </w:rPr>
        <w:t xml:space="preserve">  三、202</w:t>
      </w:r>
      <w:r>
        <w:rPr>
          <w:rFonts w:hint="eastAsia" w:ascii="黑体" w:hAnsi="黑体" w:eastAsia="黑体"/>
          <w:sz w:val="32"/>
          <w:szCs w:val="32"/>
          <w:shd w:val="clear" w:color="auto" w:fill="FFFFFF"/>
          <w:lang w:val="en-US" w:eastAsia="zh-CN"/>
        </w:rPr>
        <w:t>2</w:t>
      </w:r>
      <w:r>
        <w:rPr>
          <w:rFonts w:hint="eastAsia" w:ascii="黑体" w:hAnsi="黑体" w:eastAsia="黑体"/>
          <w:sz w:val="32"/>
          <w:szCs w:val="32"/>
          <w:shd w:val="clear" w:color="auto" w:fill="FFFFFF"/>
        </w:rPr>
        <w:t>年法治政府建设主要工作</w:t>
      </w:r>
    </w:p>
    <w:p>
      <w:pPr>
        <w:keepNext w:val="0"/>
        <w:keepLines w:val="0"/>
        <w:pageBreakBefore w:val="0"/>
        <w:widowControl/>
        <w:kinsoku/>
        <w:wordWrap/>
        <w:overflowPunct/>
        <w:topLinePunct w:val="0"/>
        <w:autoSpaceDE/>
        <w:autoSpaceDN/>
        <w:bidi w:val="0"/>
        <w:adjustRightInd/>
        <w:snapToGrid/>
        <w:spacing w:line="600" w:lineRule="exact"/>
        <w:ind w:firstLine="480"/>
        <w:jc w:val="both"/>
        <w:textAlignment w:val="auto"/>
        <w:rPr>
          <w:rFonts w:hint="eastAsia" w:ascii="仿宋_GB2312" w:hAnsi="仿宋" w:eastAsia="仿宋_GB2312"/>
          <w:sz w:val="32"/>
          <w:szCs w:val="32"/>
          <w:shd w:val="clear" w:color="auto" w:fill="FFFFFF"/>
        </w:rPr>
      </w:pPr>
      <w:r>
        <w:rPr>
          <w:rFonts w:hint="eastAsia" w:ascii="黑体" w:hAnsi="黑体" w:eastAsia="黑体"/>
          <w:sz w:val="32"/>
          <w:szCs w:val="32"/>
          <w:shd w:val="clear" w:color="auto" w:fill="FFFFFF"/>
        </w:rPr>
        <w:t xml:space="preserve">  </w:t>
      </w:r>
      <w:r>
        <w:rPr>
          <w:rFonts w:hint="eastAsia" w:ascii="仿宋_GB2312" w:hAnsi="仿宋" w:eastAsia="仿宋_GB2312"/>
          <w:sz w:val="32"/>
          <w:szCs w:val="32"/>
          <w:shd w:val="clear" w:color="auto" w:fill="FFFFFF"/>
        </w:rPr>
        <w:t>202</w:t>
      </w:r>
      <w:r>
        <w:rPr>
          <w:rFonts w:hint="eastAsia" w:ascii="仿宋_GB2312" w:hAnsi="仿宋" w:eastAsia="仿宋_GB2312"/>
          <w:sz w:val="32"/>
          <w:szCs w:val="32"/>
          <w:shd w:val="clear" w:color="auto" w:fill="FFFFFF"/>
          <w:lang w:val="en-US" w:eastAsia="zh-CN"/>
        </w:rPr>
        <w:t>2</w:t>
      </w:r>
      <w:r>
        <w:rPr>
          <w:rFonts w:hint="eastAsia" w:ascii="仿宋_GB2312" w:hAnsi="仿宋" w:eastAsia="仿宋_GB2312"/>
          <w:sz w:val="32"/>
          <w:szCs w:val="32"/>
          <w:shd w:val="clear" w:color="auto" w:fill="FFFFFF"/>
        </w:rPr>
        <w:t>年，</w:t>
      </w:r>
      <w:r>
        <w:rPr>
          <w:rFonts w:hint="eastAsia" w:ascii="仿宋_GB2312" w:hAnsi="仿宋" w:eastAsia="仿宋_GB2312"/>
          <w:sz w:val="32"/>
          <w:szCs w:val="32"/>
          <w:shd w:val="clear" w:color="auto" w:fill="FFFFFF"/>
          <w:lang w:eastAsia="zh-CN"/>
        </w:rPr>
        <w:t>嘉兴市民政局</w:t>
      </w:r>
      <w:r>
        <w:rPr>
          <w:rFonts w:hint="eastAsia" w:ascii="仿宋_GB2312" w:hAnsi="仿宋" w:eastAsia="仿宋_GB2312"/>
          <w:sz w:val="32"/>
          <w:szCs w:val="32"/>
          <w:shd w:val="clear" w:color="auto" w:fill="FFFFFF"/>
        </w:rPr>
        <w:t>将深入贯彻</w:t>
      </w:r>
      <w:r>
        <w:rPr>
          <w:rFonts w:hint="eastAsia" w:ascii="仿宋_GB2312" w:hAnsi="仿宋" w:eastAsia="仿宋_GB2312" w:cs="宋体"/>
          <w:kern w:val="0"/>
          <w:sz w:val="32"/>
          <w:szCs w:val="32"/>
        </w:rPr>
        <w:t>习近平总书记系列重要讲话精神</w:t>
      </w:r>
      <w:r>
        <w:rPr>
          <w:rFonts w:hint="eastAsia" w:ascii="仿宋_GB2312" w:hAnsi="仿宋" w:eastAsia="仿宋_GB2312" w:cs="宋体"/>
          <w:kern w:val="0"/>
          <w:sz w:val="32"/>
          <w:szCs w:val="32"/>
          <w:lang w:eastAsia="zh-CN"/>
        </w:rPr>
        <w:t>，认真学习贯彻</w:t>
      </w:r>
      <w:r>
        <w:rPr>
          <w:rFonts w:hint="eastAsia" w:ascii="仿宋_GB2312" w:hAnsi="_4eff_5b8b_GB2312" w:eastAsia="仿宋_GB2312" w:cs="宋体"/>
          <w:color w:val="000000"/>
          <w:kern w:val="0"/>
          <w:sz w:val="32"/>
          <w:szCs w:val="32"/>
        </w:rPr>
        <w:t>党的</w:t>
      </w:r>
      <w:r>
        <w:rPr>
          <w:rFonts w:hint="eastAsia" w:ascii="仿宋_GB2312" w:hAnsi="_4eff_5b8b_GB2312" w:eastAsia="仿宋_GB2312" w:cs="宋体"/>
          <w:color w:val="000000"/>
          <w:kern w:val="0"/>
          <w:sz w:val="32"/>
          <w:szCs w:val="32"/>
          <w:lang w:eastAsia="zh-CN"/>
        </w:rPr>
        <w:t>二十</w:t>
      </w:r>
      <w:r>
        <w:rPr>
          <w:rFonts w:hint="eastAsia" w:ascii="仿宋_GB2312" w:hAnsi="_4eff_5b8b_GB2312" w:eastAsia="仿宋_GB2312" w:cs="宋体"/>
          <w:color w:val="000000"/>
          <w:kern w:val="0"/>
          <w:sz w:val="32"/>
          <w:szCs w:val="32"/>
        </w:rPr>
        <w:t>大精神</w:t>
      </w:r>
      <w:r>
        <w:rPr>
          <w:rFonts w:hint="eastAsia" w:ascii="仿宋_GB2312" w:hAnsi="_4eff_5b8b_GB2312" w:eastAsia="仿宋_GB2312" w:cs="宋体"/>
          <w:color w:val="000000"/>
          <w:kern w:val="0"/>
          <w:sz w:val="32"/>
          <w:szCs w:val="32"/>
          <w:lang w:eastAsia="zh-CN"/>
        </w:rPr>
        <w:t>和</w:t>
      </w:r>
      <w:r>
        <w:rPr>
          <w:rFonts w:hint="eastAsia" w:ascii="仿宋_GB2312" w:hAnsi="_4eff_5b8b_GB2312" w:eastAsia="仿宋_GB2312" w:cs="宋体"/>
          <w:color w:val="000000"/>
          <w:kern w:val="0"/>
          <w:sz w:val="32"/>
          <w:szCs w:val="32"/>
        </w:rPr>
        <w:t>省委、市委全会精神，</w:t>
      </w:r>
      <w:r>
        <w:rPr>
          <w:rFonts w:hint="eastAsia" w:ascii="仿宋_GB2312" w:hAnsi="仿宋" w:eastAsia="仿宋_GB2312" w:cs="宋体"/>
          <w:kern w:val="0"/>
          <w:sz w:val="32"/>
          <w:szCs w:val="32"/>
          <w:lang w:eastAsia="zh-CN"/>
        </w:rPr>
        <w:t>围绕</w:t>
      </w:r>
      <w:r>
        <w:rPr>
          <w:rFonts w:hint="eastAsia" w:ascii="仿宋_GB2312" w:hAnsi="仿宋" w:eastAsia="仿宋_GB2312" w:cs="宋体"/>
          <w:kern w:val="0"/>
          <w:sz w:val="32"/>
          <w:szCs w:val="32"/>
        </w:rPr>
        <w:t>打造“红船旁更高质量、更有温度的民政事业”</w:t>
      </w:r>
      <w:r>
        <w:rPr>
          <w:rFonts w:hint="eastAsia" w:ascii="仿宋_GB2312" w:hAnsi="仿宋" w:eastAsia="仿宋_GB2312" w:cs="宋体"/>
          <w:kern w:val="0"/>
          <w:sz w:val="32"/>
          <w:szCs w:val="32"/>
          <w:lang w:eastAsia="zh-CN"/>
        </w:rPr>
        <w:t>这一</w:t>
      </w:r>
      <w:r>
        <w:rPr>
          <w:rFonts w:hint="eastAsia" w:ascii="仿宋_GB2312" w:hAnsi="仿宋" w:eastAsia="仿宋_GB2312" w:cs="宋体"/>
          <w:kern w:val="0"/>
          <w:sz w:val="32"/>
          <w:szCs w:val="32"/>
        </w:rPr>
        <w:t>目标，</w:t>
      </w:r>
      <w:r>
        <w:rPr>
          <w:rFonts w:hint="eastAsia" w:ascii="仿宋_GB2312" w:hAnsi="仿宋" w:eastAsia="仿宋_GB2312"/>
          <w:sz w:val="32"/>
          <w:szCs w:val="32"/>
          <w:shd w:val="clear" w:color="auto" w:fill="FFFFFF"/>
        </w:rPr>
        <w:t>全面推进民政法治政府建设（依法行政）各项工作</w:t>
      </w:r>
      <w:r>
        <w:rPr>
          <w:rFonts w:hint="eastAsia" w:ascii="仿宋_GB2312" w:hAnsi="仿宋" w:eastAsia="仿宋_GB2312"/>
          <w:sz w:val="32"/>
          <w:szCs w:val="32"/>
          <w:shd w:val="clear" w:color="auto" w:fill="FFFFFF"/>
          <w:lang w:eastAsia="zh-CN"/>
        </w:rPr>
        <w:t>落深</w:t>
      </w:r>
      <w:r>
        <w:rPr>
          <w:rFonts w:hint="eastAsia" w:ascii="仿宋_GB2312" w:hAnsi="仿宋" w:eastAsia="仿宋_GB2312"/>
          <w:sz w:val="32"/>
          <w:szCs w:val="32"/>
          <w:shd w:val="clear" w:color="auto" w:fill="FFFFFF"/>
        </w:rPr>
        <w:t>落细</w:t>
      </w:r>
      <w:r>
        <w:rPr>
          <w:rFonts w:hint="eastAsia" w:ascii="仿宋_GB2312" w:hAnsi="仿宋" w:eastAsia="仿宋_GB2312"/>
          <w:sz w:val="32"/>
          <w:szCs w:val="32"/>
          <w:shd w:val="clear" w:color="auto" w:fill="FFFFFF"/>
        </w:rPr>
        <w:t>落实</w:t>
      </w:r>
      <w:r>
        <w:rPr>
          <w:rFonts w:hint="eastAsia" w:ascii="仿宋_GB2312" w:hAnsi="仿宋" w:eastAsia="仿宋_GB2312"/>
          <w:sz w:val="32"/>
          <w:szCs w:val="32"/>
          <w:shd w:val="clear" w:color="auto" w:fill="FFFFFF"/>
        </w:rPr>
        <w:t>，以优异成绩迎接</w:t>
      </w:r>
      <w:r>
        <w:rPr>
          <w:rFonts w:hint="eastAsia" w:ascii="仿宋_GB2312" w:hAnsi="仿宋" w:eastAsia="仿宋_GB2312"/>
          <w:sz w:val="32"/>
          <w:szCs w:val="32"/>
          <w:shd w:val="clear" w:color="auto" w:fill="FFFFFF"/>
          <w:lang w:eastAsia="zh-CN"/>
        </w:rPr>
        <w:t>党的二十大胜利召开</w:t>
      </w:r>
      <w:r>
        <w:rPr>
          <w:rFonts w:hint="eastAsia" w:ascii="仿宋_GB2312" w:hAnsi="仿宋" w:eastAsia="仿宋_GB2312"/>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rPr>
      </w:pPr>
      <w:r>
        <w:rPr>
          <w:rFonts w:hint="eastAsia" w:ascii="CESI楷体-GB2312" w:hAnsi="CESI楷体-GB2312" w:eastAsia="CESI楷体-GB2312" w:cs="CESI楷体-GB2312"/>
          <w:b w:val="0"/>
          <w:bCs w:val="0"/>
          <w:color w:val="000000"/>
          <w:kern w:val="0"/>
          <w:sz w:val="32"/>
          <w:szCs w:val="32"/>
          <w:lang w:eastAsia="zh-CN"/>
        </w:rPr>
        <w:t>（一）加强法制建设，全面强化依法行政能力。</w:t>
      </w:r>
      <w:r>
        <w:rPr>
          <w:rFonts w:hint="eastAsia" w:ascii="仿宋_GB2312" w:hAnsi="_4eff_5b8b_GB2312" w:eastAsia="仿宋_GB2312" w:cs="宋体"/>
          <w:color w:val="000000"/>
          <w:kern w:val="0"/>
          <w:sz w:val="32"/>
          <w:szCs w:val="32"/>
        </w:rPr>
        <w:t>坚持局主要负责人</w:t>
      </w:r>
      <w:r>
        <w:rPr>
          <w:rFonts w:hint="eastAsia" w:ascii="仿宋_GB2312" w:hAnsi="_4eff_5b8b_GB2312" w:eastAsia="仿宋_GB2312" w:cs="宋体"/>
          <w:color w:val="000000"/>
          <w:kern w:val="0"/>
          <w:sz w:val="32"/>
          <w:szCs w:val="32"/>
          <w:lang w:eastAsia="zh-CN"/>
        </w:rPr>
        <w:t>履行</w:t>
      </w:r>
      <w:r>
        <w:rPr>
          <w:rFonts w:hint="eastAsia" w:ascii="仿宋_GB2312" w:hAnsi="_4eff_5b8b_GB2312" w:eastAsia="仿宋_GB2312" w:cs="宋体"/>
          <w:color w:val="000000"/>
          <w:kern w:val="0"/>
          <w:sz w:val="32"/>
          <w:szCs w:val="32"/>
        </w:rPr>
        <w:t>法治建设第一责任人职责，坚持局办公会议学法制度，统筹谋划年度法治工作重点，制定年度依法行政工作方案，明确任务清单和责任清单。推进科学民主依法决策，完善重大行政决策目录清单制度。切实加强规范性文件的合法性审查、备案和清理工作</w:t>
      </w:r>
      <w:r>
        <w:rPr>
          <w:rFonts w:hint="eastAsia" w:ascii="仿宋_GB2312" w:hAnsi="_4eff_5b8b_GB2312" w:eastAsia="仿宋_GB2312" w:cs="宋体"/>
          <w:color w:val="000000"/>
          <w:kern w:val="0"/>
          <w:sz w:val="32"/>
          <w:szCs w:val="32"/>
          <w:lang w:eastAsia="zh-CN"/>
        </w:rPr>
        <w:t>，</w:t>
      </w:r>
      <w:r>
        <w:rPr>
          <w:rFonts w:hint="eastAsia" w:ascii="仿宋_GB2312" w:hAnsi="_4eff_5b8b_GB2312" w:eastAsia="仿宋_GB2312" w:cs="宋体"/>
          <w:color w:val="000000"/>
          <w:kern w:val="0"/>
          <w:sz w:val="32"/>
          <w:szCs w:val="32"/>
        </w:rPr>
        <w:t>加强重大合同、重大执法决定等事项的合法性、合规性审查。进一步完善公职律师和法律顾问制度，充分发挥他们在法律审核监督和服务方面的积极作用。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rPr>
      </w:pPr>
      <w:r>
        <w:rPr>
          <w:rFonts w:hint="eastAsia" w:ascii="CESI楷体-GB2312" w:hAnsi="CESI楷体-GB2312" w:eastAsia="CESI楷体-GB2312" w:cs="CESI楷体-GB2312"/>
          <w:b w:val="0"/>
          <w:bCs w:val="0"/>
          <w:color w:val="000000"/>
          <w:kern w:val="0"/>
          <w:sz w:val="32"/>
          <w:szCs w:val="32"/>
          <w:lang w:eastAsia="zh-CN"/>
        </w:rPr>
        <w:t>（二）突出行业监管，推进民政执法监管到位。</w:t>
      </w:r>
      <w:r>
        <w:rPr>
          <w:rFonts w:hint="eastAsia" w:ascii="仿宋_GB2312" w:hAnsi="_4eff_5b8b_GB2312" w:eastAsia="仿宋_GB2312" w:cs="宋体"/>
          <w:color w:val="000000"/>
          <w:kern w:val="0"/>
          <w:sz w:val="32"/>
          <w:szCs w:val="32"/>
        </w:rPr>
        <w:t>深入推进</w:t>
      </w:r>
      <w:r>
        <w:rPr>
          <w:rFonts w:hint="eastAsia" w:ascii="仿宋_GB2312" w:hAnsi="_4eff_5b8b_GB2312" w:eastAsia="仿宋_GB2312" w:cs="宋体"/>
          <w:color w:val="000000"/>
          <w:kern w:val="0"/>
          <w:sz w:val="32"/>
          <w:szCs w:val="32"/>
          <w:lang w:eastAsia="zh-CN"/>
        </w:rPr>
        <w:t>民政</w:t>
      </w:r>
      <w:r>
        <w:rPr>
          <w:rFonts w:hint="eastAsia" w:ascii="仿宋_GB2312" w:hAnsi="_4eff_5b8b_GB2312" w:eastAsia="仿宋_GB2312" w:cs="宋体"/>
          <w:color w:val="000000"/>
          <w:kern w:val="0"/>
          <w:sz w:val="32"/>
          <w:szCs w:val="32"/>
        </w:rPr>
        <w:t>行政执法体制改革，</w:t>
      </w:r>
      <w:r>
        <w:rPr>
          <w:rFonts w:hint="eastAsia" w:ascii="仿宋_GB2312" w:hAnsi="_4eff_5b8b_GB2312" w:eastAsia="仿宋_GB2312" w:cs="宋体"/>
          <w:color w:val="000000"/>
          <w:kern w:val="0"/>
          <w:sz w:val="32"/>
          <w:szCs w:val="32"/>
          <w:lang w:eastAsia="zh-CN"/>
        </w:rPr>
        <w:t>加强民政行政执法能力提升。</w:t>
      </w:r>
      <w:r>
        <w:rPr>
          <w:rFonts w:hint="eastAsia" w:ascii="仿宋_GB2312" w:hAnsi="_4eff_5b8b_GB2312" w:eastAsia="仿宋_GB2312" w:cs="宋体"/>
          <w:color w:val="000000"/>
          <w:kern w:val="0"/>
          <w:sz w:val="32"/>
          <w:szCs w:val="32"/>
        </w:rPr>
        <w:t>深入开展“</w:t>
      </w:r>
      <w:r>
        <w:rPr>
          <w:rFonts w:hint="eastAsia" w:ascii="仿宋_GB2312" w:hAnsi="_4eff_5b8b_GB2312" w:eastAsia="仿宋_GB2312" w:cs="宋体"/>
          <w:color w:val="000000"/>
          <w:kern w:val="0"/>
          <w:sz w:val="32"/>
          <w:szCs w:val="32"/>
          <w:lang w:eastAsia="zh-CN"/>
        </w:rPr>
        <w:t>打非</w:t>
      </w:r>
      <w:r>
        <w:rPr>
          <w:rFonts w:hint="eastAsia" w:ascii="仿宋_GB2312" w:hAnsi="_4eff_5b8b_GB2312" w:eastAsia="仿宋_GB2312" w:cs="宋体"/>
          <w:color w:val="000000"/>
          <w:kern w:val="0"/>
          <w:sz w:val="32"/>
          <w:szCs w:val="32"/>
        </w:rPr>
        <w:t>”行动，严厉打击各类违法违规行为。进一步规范执法行为，深化落实“双随机、一公开”</w:t>
      </w:r>
      <w:r>
        <w:rPr>
          <w:rFonts w:hint="eastAsia" w:ascii="仿宋_GB2312" w:hAnsi="_4eff_5b8b_GB2312" w:eastAsia="仿宋_GB2312" w:cs="宋体"/>
          <w:color w:val="000000"/>
          <w:kern w:val="0"/>
          <w:sz w:val="32"/>
          <w:szCs w:val="32"/>
          <w:lang w:eastAsia="zh-CN"/>
        </w:rPr>
        <w:t>、日常检查和专项检查</w:t>
      </w:r>
      <w:r>
        <w:rPr>
          <w:rFonts w:hint="eastAsia" w:ascii="仿宋_GB2312" w:hAnsi="_4eff_5b8b_GB2312" w:eastAsia="仿宋_GB2312" w:cs="宋体"/>
          <w:color w:val="000000"/>
          <w:kern w:val="0"/>
          <w:sz w:val="32"/>
          <w:szCs w:val="32"/>
        </w:rPr>
        <w:t>执法监管，规范行使行政处罚自由裁量权，依法依规公开行政处罚结果，主动接受社会监督。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rPr>
      </w:pPr>
      <w:r>
        <w:rPr>
          <w:rFonts w:hint="eastAsia" w:ascii="CESI楷体-GB2312" w:hAnsi="CESI楷体-GB2312" w:eastAsia="CESI楷体-GB2312" w:cs="CESI楷体-GB2312"/>
          <w:b w:val="0"/>
          <w:bCs w:val="0"/>
          <w:color w:val="000000"/>
          <w:kern w:val="0"/>
          <w:sz w:val="32"/>
          <w:szCs w:val="32"/>
          <w:lang w:eastAsia="zh-CN"/>
        </w:rPr>
        <w:t>（三）强化普法宣传，努力营造法制工作氛围。</w:t>
      </w:r>
      <w:r>
        <w:rPr>
          <w:rFonts w:hint="eastAsia" w:ascii="仿宋_GB2312" w:hAnsi="_4eff_5b8b_GB2312" w:eastAsia="仿宋_GB2312" w:cs="宋体"/>
          <w:color w:val="000000"/>
          <w:kern w:val="0"/>
          <w:sz w:val="32"/>
          <w:szCs w:val="32"/>
        </w:rPr>
        <w:t>深化普法责任</w:t>
      </w:r>
      <w:r>
        <w:rPr>
          <w:rFonts w:hint="eastAsia" w:ascii="仿宋_GB2312" w:hAnsi="_4eff_5b8b_GB2312" w:eastAsia="仿宋_GB2312" w:cs="宋体"/>
          <w:color w:val="000000"/>
          <w:kern w:val="0"/>
          <w:sz w:val="32"/>
          <w:szCs w:val="32"/>
          <w:lang w:eastAsia="zh-CN"/>
        </w:rPr>
        <w:t>制</w:t>
      </w:r>
      <w:r>
        <w:rPr>
          <w:rFonts w:hint="eastAsia" w:ascii="仿宋_GB2312" w:hAnsi="_4eff_5b8b_GB2312" w:eastAsia="仿宋_GB2312" w:cs="宋体"/>
          <w:color w:val="000000"/>
          <w:kern w:val="0"/>
          <w:sz w:val="32"/>
          <w:szCs w:val="32"/>
        </w:rPr>
        <w:t>落实。全面推行“谁执法谁普法”“谁服务谁普法”责任制，制定普法责任清单，形成普法工作合力。抓好重点学法用法。落实领导干部学法制度，抓好</w:t>
      </w:r>
      <w:r>
        <w:rPr>
          <w:rFonts w:hint="eastAsia" w:ascii="仿宋_GB2312" w:hAnsi="_4eff_5b8b_GB2312" w:eastAsia="仿宋_GB2312" w:cs="宋体"/>
          <w:color w:val="000000"/>
          <w:kern w:val="0"/>
          <w:sz w:val="32"/>
          <w:szCs w:val="32"/>
          <w:lang w:eastAsia="zh-CN"/>
        </w:rPr>
        <w:t>民政</w:t>
      </w:r>
      <w:r>
        <w:rPr>
          <w:rFonts w:hint="eastAsia" w:ascii="仿宋_GB2312" w:hAnsi="_4eff_5b8b_GB2312" w:eastAsia="仿宋_GB2312" w:cs="宋体"/>
          <w:color w:val="000000"/>
          <w:kern w:val="0"/>
          <w:sz w:val="32"/>
          <w:szCs w:val="32"/>
        </w:rPr>
        <w:t>新法新规的学习宣传。</w:t>
      </w:r>
      <w:r>
        <w:rPr>
          <w:rFonts w:hint="eastAsia" w:ascii="仿宋_GB2312" w:hAnsi="_4eff_5b8b_GB2312" w:eastAsia="仿宋_GB2312" w:cs="宋体"/>
          <w:color w:val="000000"/>
          <w:kern w:val="0"/>
          <w:sz w:val="32"/>
          <w:szCs w:val="32"/>
          <w:lang w:eastAsia="zh-CN"/>
        </w:rPr>
        <w:t>加强普法宣传。充分利用各种形式，加强对民政相关法律法规政策的宣传，充分利用各种力量，推进民政法规政策的广泛普及和贯彻实施</w:t>
      </w:r>
      <w:r>
        <w:rPr>
          <w:rFonts w:hint="eastAsia" w:ascii="仿宋_GB2312" w:hAnsi="_4eff_5b8b_GB2312" w:eastAsia="仿宋_GB2312" w:cs="宋体"/>
          <w:color w:val="000000"/>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rPr>
      </w:pPr>
      <w:r>
        <w:rPr>
          <w:rFonts w:hint="eastAsia" w:ascii="CESI楷体-GB2312" w:hAnsi="CESI楷体-GB2312" w:eastAsia="CESI楷体-GB2312" w:cs="CESI楷体-GB2312"/>
          <w:b w:val="0"/>
          <w:bCs w:val="0"/>
          <w:color w:val="000000"/>
          <w:kern w:val="0"/>
          <w:sz w:val="32"/>
          <w:szCs w:val="32"/>
          <w:lang w:eastAsia="zh-CN"/>
        </w:rPr>
        <w:t>（四）深化场景应用，推动“数字化改革”不断深入。</w:t>
      </w:r>
      <w:r>
        <w:rPr>
          <w:rFonts w:hint="default" w:ascii="仿宋_GB2312" w:hAnsi="_4eff_5b8b_GB2312" w:eastAsia="仿宋_GB2312" w:cs="宋体"/>
          <w:color w:val="000000"/>
          <w:kern w:val="0"/>
          <w:sz w:val="32"/>
          <w:szCs w:val="32"/>
          <w:lang w:val="en-US" w:eastAsia="zh-CN"/>
        </w:rPr>
        <w:t>吃透全省数字化改革最新精神，找</w:t>
      </w:r>
      <w:r>
        <w:rPr>
          <w:rFonts w:hint="eastAsia" w:ascii="仿宋_GB2312" w:hAnsi="_4eff_5b8b_GB2312" w:eastAsia="仿宋_GB2312" w:cs="宋体"/>
          <w:color w:val="000000"/>
          <w:kern w:val="0"/>
          <w:sz w:val="32"/>
          <w:szCs w:val="32"/>
          <w:lang w:val="en-US" w:eastAsia="zh-CN"/>
        </w:rPr>
        <w:t>准</w:t>
      </w:r>
      <w:bookmarkStart w:id="0" w:name="_GoBack"/>
      <w:bookmarkEnd w:id="0"/>
      <w:r>
        <w:rPr>
          <w:rFonts w:hint="default" w:ascii="仿宋_GB2312" w:hAnsi="_4eff_5b8b_GB2312" w:eastAsia="仿宋_GB2312" w:cs="宋体"/>
          <w:color w:val="000000"/>
          <w:kern w:val="0"/>
          <w:sz w:val="32"/>
          <w:szCs w:val="32"/>
          <w:lang w:val="en-US" w:eastAsia="zh-CN"/>
        </w:rPr>
        <w:t>嘉兴工作结合点，加快推进特色场景应用开发。对照省里</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五个方面</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要求，加深对全省民政数字化改革要求的理解和方向的把握，不断完善提升。</w:t>
      </w:r>
      <w:r>
        <w:rPr>
          <w:rFonts w:hint="eastAsia" w:ascii="仿宋_GB2312" w:hAnsi="_4eff_5b8b_GB2312" w:eastAsia="仿宋_GB2312" w:cs="宋体"/>
          <w:color w:val="000000"/>
          <w:kern w:val="0"/>
          <w:sz w:val="32"/>
          <w:szCs w:val="32"/>
          <w:lang w:val="en-US" w:eastAsia="zh-CN"/>
        </w:rPr>
        <w:t>同时，</w:t>
      </w:r>
      <w:r>
        <w:rPr>
          <w:rFonts w:hint="default" w:ascii="仿宋_GB2312" w:hAnsi="_4eff_5b8b_GB2312" w:eastAsia="仿宋_GB2312" w:cs="宋体"/>
          <w:color w:val="000000"/>
          <w:kern w:val="0"/>
          <w:sz w:val="32"/>
          <w:szCs w:val="32"/>
          <w:lang w:val="en-US" w:eastAsia="zh-CN"/>
        </w:rPr>
        <w:t>主动对接当地党委政府，争取把民政服务纳入公共服务模块，融入基层治理</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161</w:t>
      </w:r>
      <w:r>
        <w:rPr>
          <w:rFonts w:hint="eastAsia" w:ascii="仿宋_GB2312" w:hAnsi="_4eff_5b8b_GB2312" w:eastAsia="仿宋_GB2312" w:cs="宋体"/>
          <w:color w:val="000000"/>
          <w:kern w:val="0"/>
          <w:sz w:val="32"/>
          <w:szCs w:val="32"/>
          <w:lang w:val="en-US" w:eastAsia="zh-CN"/>
        </w:rPr>
        <w:t>”</w:t>
      </w:r>
      <w:r>
        <w:rPr>
          <w:rFonts w:hint="default" w:ascii="仿宋_GB2312" w:hAnsi="_4eff_5b8b_GB2312" w:eastAsia="仿宋_GB2312" w:cs="宋体"/>
          <w:color w:val="000000"/>
          <w:kern w:val="0"/>
          <w:sz w:val="32"/>
          <w:szCs w:val="32"/>
          <w:lang w:val="en-US" w:eastAsia="zh-CN"/>
        </w:rPr>
        <w:t>架构，推动民政数字化服务向乡镇以下延伸贯通。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_4eff_5b8b_GB2312"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4eff_5b8b_GB2312" w:eastAsia="仿宋_GB2312" w:cs="宋体"/>
          <w:color w:val="000000"/>
          <w:kern w:val="0"/>
          <w:sz w:val="32"/>
          <w:szCs w:val="32"/>
        </w:rPr>
      </w:pPr>
    </w:p>
    <w:sectPr>
      <w:footerReference r:id="rId3" w:type="default"/>
      <w:footerReference r:id="rId4" w:type="even"/>
      <w:pgSz w:w="11906" w:h="16838"/>
      <w:pgMar w:top="1361" w:right="1588" w:bottom="136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10" w:usb3="00000000" w:csb0="00040001" w:csb1="00000000"/>
  </w:font>
  <w:font w:name="CESI黑体-GB18030">
    <w:panose1 w:val="02000500000000000000"/>
    <w:charset w:val="86"/>
    <w:family w:val="auto"/>
    <w:pitch w:val="default"/>
    <w:sig w:usb0="A00002BF" w:usb1="38C77CFA" w:usb2="00000016" w:usb3="00000000" w:csb0="0004000F" w:csb1="00000000"/>
  </w:font>
  <w:font w:name="_4eff_5b8b_GB2312">
    <w:altName w:val="DejaVu Math TeX Gyre"/>
    <w:panose1 w:val="00000000000000000000"/>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细黑一_GBK">
    <w:panose1 w:val="03000509000000000000"/>
    <w:charset w:val="86"/>
    <w:family w:val="auto"/>
    <w:pitch w:val="default"/>
    <w:sig w:usb0="00000001" w:usb1="080E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AR PL UKai TW">
    <w:panose1 w:val="02000503000000000000"/>
    <w:charset w:val="86"/>
    <w:family w:val="auto"/>
    <w:pitch w:val="default"/>
    <w:sig w:usb0="A00002FF" w:usb1="3ACFFDFF" w:usb2="00000036" w:usb3="00000000" w:csb0="2016009F" w:csb1="DFD70000"/>
  </w:font>
  <w:font w:name="CESI仿宋-GB2312">
    <w:panose1 w:val="02000500000000000000"/>
    <w:charset w:val="86"/>
    <w:family w:val="auto"/>
    <w:pitch w:val="default"/>
    <w:sig w:usb0="800002AF" w:usb1="084F6CF8" w:usb2="00000010" w:usb3="00000000" w:csb0="0004000F" w:csb1="00000000"/>
  </w:font>
  <w:font w:name="CESI小标宋-GB18030">
    <w:panose1 w:val="02000500000000000000"/>
    <w:charset w:val="86"/>
    <w:family w:val="auto"/>
    <w:pitch w:val="default"/>
    <w:sig w:usb0="A00002BF" w:usb1="38CF7CFA" w:usb2="00000016" w:usb3="00000000" w:csb0="0004000F" w:csb1="00000000"/>
  </w:font>
  <w:font w:name="CESI小标宋-GB2312">
    <w:panose1 w:val="02000500000000000000"/>
    <w:charset w:val="86"/>
    <w:family w:val="auto"/>
    <w:pitch w:val="default"/>
    <w:sig w:usb0="800002AF" w:usb1="084F6CF8" w:usb2="00000010" w:usb3="00000000" w:csb0="0004000F" w:csb1="00000000"/>
  </w:font>
  <w:font w:name="DejaVu Serif">
    <w:panose1 w:val="02060603050605020204"/>
    <w:charset w:val="00"/>
    <w:family w:val="auto"/>
    <w:pitch w:val="default"/>
    <w:sig w:usb0="E50006FF" w:usb1="5200F9FB" w:usb2="0A040020" w:usb3="00000000" w:csb0="6000009F" w:csb1="DFD70000"/>
  </w:font>
  <w:font w:name="NanumBarunGothic">
    <w:panose1 w:val="020B0603020101020101"/>
    <w:charset w:val="81"/>
    <w:family w:val="auto"/>
    <w:pitch w:val="default"/>
    <w:sig w:usb0="800002A7" w:usb1="01D77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 w:name="Noto Sans Coptic">
    <w:panose1 w:val="020B0502040504020204"/>
    <w:charset w:val="00"/>
    <w:family w:val="auto"/>
    <w:pitch w:val="default"/>
    <w:sig w:usb0="800001C3" w:usb1="02002000" w:usb2="00000001" w:usb3="00000000" w:csb0="00000001" w:csb1="00000000"/>
  </w:font>
  <w:font w:name="CESI仿宋-GB18030">
    <w:panose1 w:val="02000500000000000000"/>
    <w:charset w:val="86"/>
    <w:family w:val="auto"/>
    <w:pitch w:val="default"/>
    <w:sig w:usb0="A00002BF" w:usb1="38C77CFA" w:usb2="00000016" w:usb3="00000000" w:csb0="0004000F" w:csb1="00000000"/>
  </w:font>
  <w:font w:name="CESI楷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2"/>
                              <w:sz w:val="28"/>
                              <w:szCs w:val="28"/>
                            </w:rPr>
                          </w:pP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4</w:t>
                          </w:r>
                          <w:r>
                            <w:rPr>
                              <w:rStyle w:val="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Style w:val="12"/>
                        <w:sz w:val="28"/>
                        <w:szCs w:val="28"/>
                      </w:rPr>
                    </w:pP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4</w:t>
                    </w:r>
                    <w:r>
                      <w:rPr>
                        <w:rStyle w:val="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17"/>
    <w:rsid w:val="00031C58"/>
    <w:rsid w:val="00051007"/>
    <w:rsid w:val="00077B5E"/>
    <w:rsid w:val="0008610B"/>
    <w:rsid w:val="000F42B9"/>
    <w:rsid w:val="0013191E"/>
    <w:rsid w:val="0015509C"/>
    <w:rsid w:val="001B3E69"/>
    <w:rsid w:val="001D6748"/>
    <w:rsid w:val="00294BE7"/>
    <w:rsid w:val="002C2E17"/>
    <w:rsid w:val="002F63A1"/>
    <w:rsid w:val="003231BD"/>
    <w:rsid w:val="003573DB"/>
    <w:rsid w:val="00370723"/>
    <w:rsid w:val="0038515F"/>
    <w:rsid w:val="003C0C90"/>
    <w:rsid w:val="003C3831"/>
    <w:rsid w:val="004035B8"/>
    <w:rsid w:val="00461C1A"/>
    <w:rsid w:val="00471C41"/>
    <w:rsid w:val="00490A4F"/>
    <w:rsid w:val="00506AEA"/>
    <w:rsid w:val="005B1159"/>
    <w:rsid w:val="00637E44"/>
    <w:rsid w:val="006E1E53"/>
    <w:rsid w:val="007115B4"/>
    <w:rsid w:val="0075243D"/>
    <w:rsid w:val="007573E1"/>
    <w:rsid w:val="00771C58"/>
    <w:rsid w:val="00791A97"/>
    <w:rsid w:val="007A3558"/>
    <w:rsid w:val="007B4479"/>
    <w:rsid w:val="007F0895"/>
    <w:rsid w:val="008410AA"/>
    <w:rsid w:val="00863D60"/>
    <w:rsid w:val="008E68D7"/>
    <w:rsid w:val="00967539"/>
    <w:rsid w:val="00982E28"/>
    <w:rsid w:val="009D6357"/>
    <w:rsid w:val="009E2E6B"/>
    <w:rsid w:val="00A00ADF"/>
    <w:rsid w:val="00A93DAB"/>
    <w:rsid w:val="00AD33A4"/>
    <w:rsid w:val="00C46699"/>
    <w:rsid w:val="00C47077"/>
    <w:rsid w:val="00C949A9"/>
    <w:rsid w:val="00CC3460"/>
    <w:rsid w:val="00D06B86"/>
    <w:rsid w:val="00D070E4"/>
    <w:rsid w:val="00DE0F60"/>
    <w:rsid w:val="00DE527E"/>
    <w:rsid w:val="00DF3B19"/>
    <w:rsid w:val="00E72722"/>
    <w:rsid w:val="00E839F0"/>
    <w:rsid w:val="00F04A4A"/>
    <w:rsid w:val="00F26E32"/>
    <w:rsid w:val="00F440A0"/>
    <w:rsid w:val="00F65B68"/>
    <w:rsid w:val="00FC0CD1"/>
    <w:rsid w:val="00FE6C0F"/>
    <w:rsid w:val="1FB74AD5"/>
    <w:rsid w:val="4FDCBF54"/>
    <w:rsid w:val="5FF35A34"/>
    <w:rsid w:val="6EBB0EB0"/>
    <w:rsid w:val="7BFF2CE6"/>
    <w:rsid w:val="7ECEFB5A"/>
    <w:rsid w:val="B0F8E6C4"/>
    <w:rsid w:val="BF6D4E28"/>
    <w:rsid w:val="DFD751C8"/>
    <w:rsid w:val="E77D39D0"/>
    <w:rsid w:val="EED62F60"/>
    <w:rsid w:val="FD9E6766"/>
    <w:rsid w:val="FEF4A6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widowControl/>
      <w:jc w:val="left"/>
      <w:outlineLvl w:val="1"/>
    </w:pPr>
    <w:rPr>
      <w:rFonts w:ascii="宋体" w:hAnsi="宋体" w:cs="宋体"/>
      <w:b/>
      <w:bCs/>
      <w:kern w:val="0"/>
      <w:sz w:val="30"/>
      <w:szCs w:val="3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700" w:rightChars="700"/>
      <w:jc w:val="center"/>
    </w:pPr>
    <w:rPr>
      <w:rFonts w:eastAsia="仿宋"/>
      <w:sz w:val="32"/>
    </w:rPr>
  </w:style>
  <w:style w:type="paragraph" w:styleId="4">
    <w:name w:val="Normal Indent"/>
    <w:basedOn w:val="1"/>
    <w:qFormat/>
    <w:uiPriority w:val="99"/>
    <w:pPr>
      <w:ind w:firstLine="567"/>
    </w:pPr>
    <w:rPr>
      <w:szCs w:val="21"/>
    </w:rPr>
  </w:style>
  <w:style w:type="paragraph" w:styleId="5">
    <w:name w:val="Body Text Indent"/>
    <w:basedOn w:val="1"/>
    <w:next w:val="4"/>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cs="宋体"/>
      <w:kern w:val="0"/>
      <w:sz w:val="24"/>
    </w:rPr>
  </w:style>
  <w:style w:type="paragraph" w:styleId="9">
    <w:name w:val="Body Text First Indent 2"/>
    <w:basedOn w:val="5"/>
    <w:qFormat/>
    <w:uiPriority w:val="0"/>
    <w:pPr>
      <w:ind w:firstLine="420" w:firstLineChars="200"/>
    </w:pPr>
    <w:rPr>
      <w:rFonts w:ascii="Times New Roman" w:hAnsi="Times New Roman" w:eastAsia="仿宋_GB2312" w:cs="Times New Roman"/>
      <w:sz w:val="32"/>
      <w:szCs w:val="20"/>
    </w:rPr>
  </w:style>
  <w:style w:type="character" w:styleId="12">
    <w:name w:val="page number"/>
    <w:basedOn w:val="11"/>
    <w:qFormat/>
    <w:uiPriority w:val="0"/>
  </w:style>
  <w:style w:type="character" w:styleId="13">
    <w:name w:val="Emphasis"/>
    <w:basedOn w:val="11"/>
    <w:qFormat/>
    <w:uiPriority w:val="0"/>
    <w:rPr>
      <w:i/>
    </w:rPr>
  </w:style>
  <w:style w:type="paragraph" w:customStyle="1" w:styleId="14">
    <w:name w:val="Char"/>
    <w:basedOn w:val="1"/>
    <w:semiHidden/>
    <w:qFormat/>
    <w:uiPriority w:val="0"/>
  </w:style>
  <w:style w:type="character" w:customStyle="1" w:styleId="15">
    <w:name w:val="font41"/>
    <w:basedOn w:val="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683</Words>
  <Characters>3895</Characters>
  <Lines>32</Lines>
  <Paragraphs>9</Paragraphs>
  <TotalTime>4</TotalTime>
  <ScaleCrop>false</ScaleCrop>
  <LinksUpToDate>false</LinksUpToDate>
  <CharactersWithSpaces>4569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2020-03-14T15:21:00Z</dcterms:created>
  <dc:creator>曹向忠</dc:creator>
  <cp:lastModifiedBy>曹向忠(caoxz)</cp:lastModifiedBy>
  <cp:lastPrinted>2021-12-25T09:05:00Z</cp:lastPrinted>
  <dcterms:modified xsi:type="dcterms:W3CDTF">2022-03-08T15:29:41Z</dcterms:modified>
  <dc:title>市农业农村局2019年度法治政府建设工作报告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