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B0" w:rsidRDefault="009B6C24" w:rsidP="009B6C24">
      <w:pPr>
        <w:spacing w:line="600" w:lineRule="exact"/>
        <w:jc w:val="center"/>
        <w:rPr>
          <w:rFonts w:ascii="方正小标宋简体" w:eastAsia="方正小标宋简体" w:hAnsi="仿宋" w:cs="Palatino Linotype" w:hint="eastAsia"/>
          <w:color w:val="000000"/>
          <w:kern w:val="0"/>
          <w:sz w:val="44"/>
          <w:szCs w:val="44"/>
        </w:rPr>
      </w:pPr>
      <w:bookmarkStart w:id="0" w:name="_GoBack"/>
      <w:r w:rsidRPr="009B6C24">
        <w:rPr>
          <w:rFonts w:ascii="方正小标宋简体" w:eastAsia="方正小标宋简体" w:hAnsi="仿宋" w:cs="Palatino Linotype" w:hint="eastAsia"/>
          <w:color w:val="000000"/>
          <w:kern w:val="0"/>
          <w:sz w:val="44"/>
          <w:szCs w:val="44"/>
        </w:rPr>
        <w:t>嘉兴市突出“四个抓手”激发优秀传统文化传承发展新动能</w:t>
      </w:r>
    </w:p>
    <w:bookmarkEnd w:id="0"/>
    <w:p w:rsidR="009B6C24" w:rsidRDefault="009B6C24" w:rsidP="009B6C24">
      <w:pPr>
        <w:widowControl/>
        <w:spacing w:line="290" w:lineRule="exact"/>
        <w:ind w:firstLineChars="200" w:firstLine="480"/>
        <w:rPr>
          <w:rFonts w:ascii="楷体_GB2312" w:eastAsia="楷体_GB2312" w:hAnsi="仿宋" w:cs="Palatino Linotype" w:hint="eastAsia"/>
          <w:color w:val="000000"/>
          <w:kern w:val="0"/>
          <w:sz w:val="24"/>
          <w:szCs w:val="24"/>
        </w:rPr>
      </w:pPr>
    </w:p>
    <w:p w:rsidR="009B6C24" w:rsidRPr="009B6C24" w:rsidRDefault="009B6C24" w:rsidP="009B6C24">
      <w:pPr>
        <w:widowControl/>
        <w:spacing w:line="560" w:lineRule="exact"/>
        <w:ind w:firstLineChars="200" w:firstLine="640"/>
        <w:rPr>
          <w:rFonts w:ascii="楷体_GB2312" w:eastAsia="楷体_GB2312" w:hAnsi="仿宋" w:cs="Palatino Linotype"/>
          <w:color w:val="000000"/>
          <w:kern w:val="0"/>
          <w:sz w:val="32"/>
          <w:szCs w:val="32"/>
        </w:rPr>
      </w:pPr>
      <w:r w:rsidRPr="009B6C24">
        <w:rPr>
          <w:rFonts w:ascii="楷体_GB2312" w:eastAsia="楷体_GB2312" w:hAnsi="仿宋" w:cs="Palatino Linotype" w:hint="eastAsia"/>
          <w:color w:val="000000"/>
          <w:kern w:val="0"/>
          <w:sz w:val="32"/>
          <w:szCs w:val="32"/>
        </w:rPr>
        <w:t>一、建立健全体制机制</w:t>
      </w:r>
    </w:p>
    <w:p w:rsidR="009B6C24" w:rsidRPr="009B6C24" w:rsidRDefault="009B6C24" w:rsidP="009B6C24">
      <w:pPr>
        <w:pStyle w:val="a3"/>
        <w:spacing w:line="560" w:lineRule="exact"/>
        <w:ind w:firstLineChars="200" w:firstLine="640"/>
        <w:contextualSpacing/>
        <w:rPr>
          <w:rFonts w:ascii="仿宋_GB2312" w:eastAsia="仿宋_GB2312" w:hAnsi="仿宋" w:cs="Palatino Linotype"/>
          <w:color w:val="000000"/>
          <w:kern w:val="0"/>
          <w:sz w:val="32"/>
          <w:szCs w:val="32"/>
        </w:rPr>
      </w:pPr>
      <w:r w:rsidRPr="009B6C24">
        <w:rPr>
          <w:rFonts w:ascii="仿宋_GB2312" w:eastAsia="仿宋_GB2312" w:hAnsi="仿宋" w:cs="Palatino Linotype" w:hint="eastAsia"/>
          <w:color w:val="000000"/>
          <w:kern w:val="0"/>
          <w:sz w:val="32"/>
          <w:szCs w:val="32"/>
        </w:rPr>
        <w:t>加强组织保障。依托现有市级领导小组统筹推进全市优秀传统文化行动，在市文化广电旅游局设立优秀传统文化行动办公室，具体协调推进项目实施。“乌镇国际小镇”“南湖旅游区建设”等8个重点项目均由牵头部门成立项目工作领导小组，全程压实责任。</w:t>
      </w:r>
    </w:p>
    <w:p w:rsidR="009B6C24" w:rsidRPr="009B6C24" w:rsidRDefault="009B6C24" w:rsidP="009B6C24">
      <w:pPr>
        <w:pStyle w:val="a3"/>
        <w:spacing w:line="560" w:lineRule="exact"/>
        <w:ind w:firstLineChars="200" w:firstLine="640"/>
        <w:contextualSpacing/>
        <w:rPr>
          <w:rFonts w:ascii="仿宋_GB2312" w:eastAsia="仿宋_GB2312" w:hAnsi="仿宋" w:cs="Palatino Linotype"/>
          <w:color w:val="000000"/>
          <w:kern w:val="0"/>
          <w:sz w:val="32"/>
          <w:szCs w:val="32"/>
        </w:rPr>
      </w:pPr>
      <w:r w:rsidRPr="009B6C24">
        <w:rPr>
          <w:rFonts w:ascii="仿宋_GB2312" w:eastAsia="仿宋_GB2312" w:hAnsi="仿宋" w:cs="Palatino Linotype" w:hint="eastAsia"/>
          <w:color w:val="000000"/>
          <w:kern w:val="0"/>
          <w:sz w:val="32"/>
          <w:szCs w:val="32"/>
        </w:rPr>
        <w:t>健全工作机制。一是建立了对口联系机制。各项目牵头部门按年度制订工作计划、形成工作总结，按季度梳理工作进度，并及时与市优秀传统文化行动办公室及市文化广电旅游局对口处室沟通协调。二是建立督查机制。由市优秀传统文化行动办公室每半年组织开展工作督查，及时通报进展情况。三是建立宣传引导机制。2018 年以来，利用广播、电视、报刊、网络等媒体不断加强优秀传统文化宣传，各县（市、区）及时总结在推进项目实施中的好经验好做法，进一步提升了影响力，营造了传承发展优秀传统文化的良好氛围。</w:t>
      </w:r>
    </w:p>
    <w:p w:rsidR="009B6C24" w:rsidRPr="009B6C24" w:rsidRDefault="009B6C24" w:rsidP="009B6C24">
      <w:pPr>
        <w:pStyle w:val="a3"/>
        <w:spacing w:line="560" w:lineRule="exact"/>
        <w:ind w:firstLineChars="200" w:firstLine="640"/>
        <w:contextualSpacing/>
        <w:rPr>
          <w:rFonts w:ascii="仿宋_GB2312" w:eastAsia="仿宋_GB2312" w:hAnsi="仿宋" w:cs="Palatino Linotype"/>
          <w:color w:val="000000"/>
          <w:kern w:val="0"/>
          <w:sz w:val="32"/>
          <w:szCs w:val="32"/>
        </w:rPr>
      </w:pPr>
      <w:r w:rsidRPr="009B6C24">
        <w:rPr>
          <w:rFonts w:ascii="仿宋_GB2312" w:eastAsia="仿宋_GB2312" w:hAnsi="仿宋" w:cs="Palatino Linotype" w:hint="eastAsia"/>
          <w:color w:val="000000"/>
          <w:kern w:val="0"/>
          <w:sz w:val="32"/>
          <w:szCs w:val="32"/>
        </w:rPr>
        <w:t>领导高度重视。</w:t>
      </w:r>
      <w:r w:rsidRPr="009B6C24">
        <w:rPr>
          <w:rFonts w:hint="eastAsia"/>
          <w:sz w:val="32"/>
          <w:szCs w:val="32"/>
        </w:rPr>
        <w:t xml:space="preserve"> </w:t>
      </w:r>
      <w:r w:rsidRPr="009B6C24">
        <w:rPr>
          <w:rFonts w:ascii="仿宋_GB2312" w:eastAsia="仿宋_GB2312" w:hAnsi="仿宋" w:cs="Palatino Linotype" w:hint="eastAsia"/>
          <w:color w:val="000000"/>
          <w:kern w:val="0"/>
          <w:sz w:val="32"/>
          <w:szCs w:val="32"/>
        </w:rPr>
        <w:t>2018年以来，市委书记、市长等市领导对“红色旅游标杆城市打造”“大运河保护”等传统文化保护与传承工作批示达214件。</w:t>
      </w:r>
    </w:p>
    <w:p w:rsidR="009B6C24" w:rsidRPr="009B6C24" w:rsidRDefault="009B6C24" w:rsidP="009B6C24">
      <w:pPr>
        <w:pStyle w:val="a3"/>
        <w:spacing w:line="560" w:lineRule="exact"/>
        <w:ind w:firstLineChars="200" w:firstLine="640"/>
        <w:rPr>
          <w:rFonts w:ascii="楷体_GB2312" w:eastAsia="楷体_GB2312"/>
          <w:sz w:val="32"/>
          <w:szCs w:val="32"/>
        </w:rPr>
      </w:pPr>
      <w:r w:rsidRPr="009B6C24">
        <w:rPr>
          <w:rFonts w:ascii="楷体_GB2312" w:eastAsia="楷体_GB2312" w:hint="eastAsia"/>
          <w:sz w:val="32"/>
          <w:szCs w:val="32"/>
        </w:rPr>
        <w:t>二、加大资金保障力度</w:t>
      </w:r>
    </w:p>
    <w:p w:rsidR="009B6C24" w:rsidRPr="009B6C24" w:rsidRDefault="009B6C24" w:rsidP="009B6C24">
      <w:pPr>
        <w:pStyle w:val="a3"/>
        <w:spacing w:line="560" w:lineRule="exact"/>
        <w:ind w:firstLineChars="200" w:firstLine="640"/>
        <w:contextualSpacing/>
        <w:rPr>
          <w:rFonts w:ascii="仿宋_GB2312" w:eastAsia="仿宋_GB2312" w:hAnsi="仿宋" w:cs="Palatino Linotype"/>
          <w:color w:val="000000"/>
          <w:kern w:val="0"/>
          <w:sz w:val="32"/>
          <w:szCs w:val="32"/>
        </w:rPr>
      </w:pPr>
      <w:r w:rsidRPr="009B6C24">
        <w:rPr>
          <w:rFonts w:ascii="仿宋_GB2312" w:eastAsia="仿宋_GB2312" w:hAnsi="仿宋" w:cs="Palatino Linotype" w:hint="eastAsia"/>
          <w:color w:val="000000"/>
          <w:kern w:val="0"/>
          <w:sz w:val="32"/>
          <w:szCs w:val="32"/>
        </w:rPr>
        <w:t>市县两级财政加大对项目实施的财政支持力度，突出重点，统筹资金，确保项目顺利实施，全市</w:t>
      </w:r>
      <w:r w:rsidRPr="009B6C24">
        <w:rPr>
          <w:rFonts w:ascii="仿宋_GB2312" w:eastAsia="仿宋_GB2312" w:hAnsi="仿宋_GB2312" w:cs="仿宋_GB2312" w:hint="eastAsia"/>
          <w:sz w:val="32"/>
          <w:szCs w:val="32"/>
        </w:rPr>
        <w:t>计划总投资额为58.9亿元，目前已完成投资额20.7亿元。其中，乌</w:t>
      </w:r>
      <w:proofErr w:type="gramStart"/>
      <w:r w:rsidRPr="009B6C24">
        <w:rPr>
          <w:rFonts w:ascii="仿宋_GB2312" w:eastAsia="仿宋_GB2312" w:hAnsi="仿宋_GB2312" w:cs="仿宋_GB2312" w:hint="eastAsia"/>
          <w:sz w:val="32"/>
          <w:szCs w:val="32"/>
        </w:rPr>
        <w:t>镇国际</w:t>
      </w:r>
      <w:proofErr w:type="gramEnd"/>
      <w:r w:rsidRPr="009B6C24">
        <w:rPr>
          <w:rFonts w:ascii="仿宋_GB2312" w:eastAsia="仿宋_GB2312" w:hAnsi="仿宋_GB2312" w:cs="仿宋_GB2312" w:hint="eastAsia"/>
          <w:sz w:val="32"/>
          <w:szCs w:val="32"/>
        </w:rPr>
        <w:t>戏剧</w:t>
      </w:r>
      <w:r w:rsidRPr="009B6C24">
        <w:rPr>
          <w:rFonts w:ascii="仿宋_GB2312" w:eastAsia="仿宋_GB2312" w:hAnsi="仿宋_GB2312" w:cs="仿宋_GB2312" w:hint="eastAsia"/>
          <w:sz w:val="32"/>
          <w:szCs w:val="32"/>
        </w:rPr>
        <w:lastRenderedPageBreak/>
        <w:t>小镇项目投入1.7亿元，已超额投入；嘉兴古运河旅游专线打造已投入5.8亿元，计划投资20亿元；南湖旅游区建设项目已投入4亿元，计划投资13.9亿元;“上海一大会址—嘉兴南湖红船”红色之旅精品线路打造已投入5.8亿元，计划投资18亿元。</w:t>
      </w:r>
    </w:p>
    <w:p w:rsidR="009B6C24" w:rsidRPr="009B6C24" w:rsidRDefault="009B6C24" w:rsidP="009B6C24">
      <w:pPr>
        <w:pStyle w:val="a3"/>
        <w:spacing w:line="560" w:lineRule="exact"/>
        <w:ind w:firstLineChars="200" w:firstLine="640"/>
        <w:rPr>
          <w:rFonts w:ascii="楷体_GB2312" w:eastAsia="楷体_GB2312"/>
          <w:sz w:val="32"/>
          <w:szCs w:val="32"/>
        </w:rPr>
      </w:pPr>
      <w:r w:rsidRPr="009B6C24">
        <w:rPr>
          <w:rFonts w:ascii="楷体_GB2312" w:eastAsia="楷体_GB2312" w:hint="eastAsia"/>
          <w:sz w:val="32"/>
          <w:szCs w:val="32"/>
        </w:rPr>
        <w:t>三、大力推进重点项目建设</w:t>
      </w:r>
    </w:p>
    <w:p w:rsidR="009B6C24" w:rsidRPr="009B6C24" w:rsidRDefault="009B6C24" w:rsidP="009B6C24">
      <w:pPr>
        <w:pStyle w:val="a3"/>
        <w:spacing w:line="560" w:lineRule="exact"/>
        <w:ind w:firstLineChars="200" w:firstLine="640"/>
        <w:contextualSpacing/>
        <w:rPr>
          <w:rFonts w:ascii="仿宋_GB2312" w:eastAsia="仿宋_GB2312" w:hAnsi="仿宋" w:cs="Palatino Linotype"/>
          <w:color w:val="000000"/>
          <w:kern w:val="0"/>
          <w:sz w:val="32"/>
          <w:szCs w:val="32"/>
        </w:rPr>
      </w:pPr>
      <w:r w:rsidRPr="009B6C24">
        <w:rPr>
          <w:rFonts w:ascii="仿宋_GB2312" w:eastAsia="仿宋_GB2312" w:hAnsi="仿宋" w:cs="Palatino Linotype" w:hint="eastAsia"/>
          <w:color w:val="000000"/>
          <w:kern w:val="0"/>
          <w:sz w:val="32"/>
          <w:szCs w:val="32"/>
        </w:rPr>
        <w:t>（一）把握三个维度，弘扬红色文化。一是点上推进，着力加快南湖旅游区建设，重点实施南湖旅游区湖滨区域改造提升工程，将于2021年6月底前建成集国际交流、文化体验、红色教育、旅游休闲等功能为一体的“南湖新天地”。二是线上串联，精心打造红色旅游精品线路。优化提升“六个一”红色旅游经典产品，开发首创之旅、奋斗之旅、奉献之旅三大红</w:t>
      </w:r>
      <w:proofErr w:type="gramStart"/>
      <w:r w:rsidRPr="009B6C24">
        <w:rPr>
          <w:rFonts w:ascii="仿宋_GB2312" w:eastAsia="仿宋_GB2312" w:hAnsi="仿宋" w:cs="Palatino Linotype" w:hint="eastAsia"/>
          <w:color w:val="000000"/>
          <w:kern w:val="0"/>
          <w:sz w:val="32"/>
          <w:szCs w:val="32"/>
        </w:rPr>
        <w:t>船精神</w:t>
      </w:r>
      <w:proofErr w:type="gramEnd"/>
      <w:r w:rsidRPr="009B6C24">
        <w:rPr>
          <w:rFonts w:ascii="仿宋_GB2312" w:eastAsia="仿宋_GB2312" w:hAnsi="仿宋" w:cs="Palatino Linotype" w:hint="eastAsia"/>
          <w:color w:val="000000"/>
          <w:kern w:val="0"/>
          <w:sz w:val="32"/>
          <w:szCs w:val="32"/>
        </w:rPr>
        <w:t>主题二期游线共9条线路，全年共举办6场红色旅游主题宣传推广活动。三是面上铺开，全面启动红色旅游标杆城市建设。市委、市政府出台《红色旅游标杆城市三年行动计划》。我市被列入先行启动红色旅游资源普查试点工作城市（全国共2家），参与起草全国全域红色旅游示范城市标准并已提交至国家文旅部。</w:t>
      </w:r>
    </w:p>
    <w:p w:rsidR="009B6C24" w:rsidRPr="009B6C24" w:rsidRDefault="009B6C24" w:rsidP="009B6C24">
      <w:pPr>
        <w:pStyle w:val="a3"/>
        <w:spacing w:line="560" w:lineRule="exact"/>
        <w:ind w:firstLineChars="200" w:firstLine="640"/>
        <w:contextualSpacing/>
        <w:rPr>
          <w:rFonts w:ascii="仿宋_GB2312" w:eastAsia="仿宋_GB2312" w:hAnsi="仿宋" w:cs="Palatino Linotype"/>
          <w:color w:val="000000"/>
          <w:kern w:val="0"/>
          <w:sz w:val="32"/>
          <w:szCs w:val="32"/>
        </w:rPr>
      </w:pPr>
      <w:r w:rsidRPr="009B6C24">
        <w:rPr>
          <w:rFonts w:ascii="仿宋_GB2312" w:eastAsia="仿宋_GB2312" w:hAnsi="仿宋" w:cs="Palatino Linotype" w:hint="eastAsia"/>
          <w:color w:val="000000"/>
          <w:kern w:val="0"/>
          <w:sz w:val="32"/>
          <w:szCs w:val="32"/>
        </w:rPr>
        <w:t>（二）紧扣三个环节，再现运河文脉。一是紧扣保护环节，留住运河记忆。出台《加快推进大运河（嘉兴段）文化保护传承利用实施方案》，实施“</w:t>
      </w:r>
      <w:proofErr w:type="gramStart"/>
      <w:r w:rsidRPr="009B6C24">
        <w:rPr>
          <w:rFonts w:ascii="仿宋_GB2312" w:eastAsia="仿宋_GB2312" w:hAnsi="仿宋" w:cs="Palatino Linotype" w:hint="eastAsia"/>
          <w:color w:val="000000"/>
          <w:kern w:val="0"/>
          <w:sz w:val="32"/>
          <w:szCs w:val="32"/>
        </w:rPr>
        <w:t>一核十</w:t>
      </w:r>
      <w:proofErr w:type="gramEnd"/>
      <w:r w:rsidRPr="009B6C24">
        <w:rPr>
          <w:rFonts w:ascii="仿宋_GB2312" w:eastAsia="仿宋_GB2312" w:hAnsi="仿宋" w:cs="Palatino Linotype" w:hint="eastAsia"/>
          <w:color w:val="000000"/>
          <w:kern w:val="0"/>
          <w:sz w:val="32"/>
          <w:szCs w:val="32"/>
        </w:rPr>
        <w:t>镇百项千亿”重大项目，并启动嘉兴运河文化展示馆主体工程建设。二是紧扣传承环节，描绘运河印象。充分发挥大运河沿线美术馆联盟及大运河剧院联盟作用，举办、承办了中国农民画献礼精品</w:t>
      </w:r>
      <w:r w:rsidRPr="009B6C24">
        <w:rPr>
          <w:rFonts w:ascii="仿宋_GB2312" w:eastAsia="仿宋_GB2312" w:hAnsi="仿宋" w:cs="Palatino Linotype" w:hint="eastAsia"/>
          <w:color w:val="000000"/>
          <w:kern w:val="0"/>
          <w:sz w:val="32"/>
          <w:szCs w:val="32"/>
        </w:rPr>
        <w:lastRenderedPageBreak/>
        <w:t>展暨大运河沿线城市巡展、首届大运河（浙江段）剧院联盟艺术节暨第四届全球越剧戏迷嘉年华活动等多场活动。三是紧扣利用环节，彰显运河价值。以运河为纽带，全力打造古运河旅游专线，联合成立嘉兴市大运河文化带古镇发展联盟（首批14个古镇），发展运河古镇特色旅游，高品质、差异化构筑运河文化旅游小镇群落。重点推进嘉兴运河文化旅游度假区建设，成立嘉兴运河文化省级旅游度假区管委会，已建、在建社会资本</w:t>
      </w:r>
      <w:proofErr w:type="gramStart"/>
      <w:r w:rsidRPr="009B6C24">
        <w:rPr>
          <w:rFonts w:ascii="仿宋_GB2312" w:eastAsia="仿宋_GB2312" w:hAnsi="仿宋" w:cs="Palatino Linotype" w:hint="eastAsia"/>
          <w:color w:val="000000"/>
          <w:kern w:val="0"/>
          <w:sz w:val="32"/>
          <w:szCs w:val="32"/>
        </w:rPr>
        <w:t>文旅项目</w:t>
      </w:r>
      <w:proofErr w:type="gramEnd"/>
      <w:r w:rsidRPr="009B6C24">
        <w:rPr>
          <w:rFonts w:ascii="仿宋_GB2312" w:eastAsia="仿宋_GB2312" w:hAnsi="仿宋" w:cs="Palatino Linotype" w:hint="eastAsia"/>
          <w:color w:val="000000"/>
          <w:kern w:val="0"/>
          <w:sz w:val="32"/>
          <w:szCs w:val="32"/>
        </w:rPr>
        <w:t>投资达27亿元，并与伟光汇通旅游产业发展有限公司签订了总投资50亿元的产业投资协议，计划打造一个1.1平方公里的运河文化旅游小镇。</w:t>
      </w:r>
    </w:p>
    <w:p w:rsidR="009B6C24" w:rsidRDefault="009B6C24" w:rsidP="009B6C24">
      <w:pPr>
        <w:pStyle w:val="a3"/>
        <w:spacing w:line="560" w:lineRule="exact"/>
        <w:ind w:firstLineChars="200" w:firstLine="640"/>
        <w:contextualSpacing/>
        <w:rPr>
          <w:rFonts w:ascii="仿宋_GB2312" w:eastAsia="仿宋_GB2312" w:hAnsi="仿宋" w:cs="Palatino Linotype" w:hint="eastAsia"/>
          <w:color w:val="000000"/>
          <w:kern w:val="0"/>
          <w:sz w:val="32"/>
          <w:szCs w:val="32"/>
        </w:rPr>
      </w:pPr>
      <w:r w:rsidRPr="009B6C24">
        <w:rPr>
          <w:rFonts w:ascii="仿宋_GB2312" w:eastAsia="仿宋_GB2312" w:hAnsi="仿宋" w:cs="Palatino Linotype" w:hint="eastAsia"/>
          <w:color w:val="000000"/>
          <w:kern w:val="0"/>
          <w:sz w:val="32"/>
          <w:szCs w:val="32"/>
        </w:rPr>
        <w:t>（三）打响三大品牌，追寻水乡情怀。一是着力推进乌</w:t>
      </w:r>
      <w:proofErr w:type="gramStart"/>
      <w:r w:rsidRPr="009B6C24">
        <w:rPr>
          <w:rFonts w:ascii="仿宋_GB2312" w:eastAsia="仿宋_GB2312" w:hAnsi="仿宋" w:cs="Palatino Linotype" w:hint="eastAsia"/>
          <w:color w:val="000000"/>
          <w:kern w:val="0"/>
          <w:sz w:val="32"/>
          <w:szCs w:val="32"/>
        </w:rPr>
        <w:t>镇国际</w:t>
      </w:r>
      <w:proofErr w:type="gramEnd"/>
      <w:r w:rsidRPr="009B6C24">
        <w:rPr>
          <w:rFonts w:ascii="仿宋_GB2312" w:eastAsia="仿宋_GB2312" w:hAnsi="仿宋" w:cs="Palatino Linotype" w:hint="eastAsia"/>
          <w:color w:val="000000"/>
          <w:kern w:val="0"/>
          <w:sz w:val="32"/>
          <w:szCs w:val="32"/>
        </w:rPr>
        <w:t>戏剧小镇建设。成功举办第七届乌镇戏剧节，共推出28部共计141场特邀剧目演出、18组共计60场青年竞演演出及1800余场古镇嘉年华。同时，成立乌</w:t>
      </w:r>
      <w:proofErr w:type="gramStart"/>
      <w:r w:rsidRPr="009B6C24">
        <w:rPr>
          <w:rFonts w:ascii="仿宋_GB2312" w:eastAsia="仿宋_GB2312" w:hAnsi="仿宋" w:cs="Palatino Linotype" w:hint="eastAsia"/>
          <w:color w:val="000000"/>
          <w:kern w:val="0"/>
          <w:sz w:val="32"/>
          <w:szCs w:val="32"/>
        </w:rPr>
        <w:t>镇国际</w:t>
      </w:r>
      <w:proofErr w:type="gramEnd"/>
      <w:r w:rsidRPr="009B6C24">
        <w:rPr>
          <w:rFonts w:ascii="仿宋_GB2312" w:eastAsia="仿宋_GB2312" w:hAnsi="仿宋" w:cs="Palatino Linotype" w:hint="eastAsia"/>
          <w:color w:val="000000"/>
          <w:kern w:val="0"/>
          <w:sz w:val="32"/>
          <w:szCs w:val="32"/>
        </w:rPr>
        <w:t>戏剧小镇建设领导小组，着重培育戏剧团队，并投入1亿多元建设乌镇特色文化街。二是着力构建历史文化保护利用体系。重点抓好嘉兴</w:t>
      </w:r>
      <w:proofErr w:type="gramStart"/>
      <w:r w:rsidRPr="009B6C24">
        <w:rPr>
          <w:rFonts w:ascii="仿宋_GB2312" w:eastAsia="仿宋_GB2312" w:hAnsi="仿宋" w:cs="Palatino Linotype" w:hint="eastAsia"/>
          <w:color w:val="000000"/>
          <w:kern w:val="0"/>
          <w:sz w:val="32"/>
          <w:szCs w:val="32"/>
        </w:rPr>
        <w:t>曝</w:t>
      </w:r>
      <w:proofErr w:type="gramEnd"/>
      <w:r w:rsidRPr="009B6C24">
        <w:rPr>
          <w:rFonts w:ascii="仿宋_GB2312" w:eastAsia="仿宋_GB2312" w:hAnsi="仿宋" w:cs="Palatino Linotype" w:hint="eastAsia"/>
          <w:color w:val="000000"/>
          <w:kern w:val="0"/>
          <w:sz w:val="32"/>
          <w:szCs w:val="32"/>
        </w:rPr>
        <w:t>书亭、海盐西涧草堂和</w:t>
      </w:r>
      <w:proofErr w:type="gramStart"/>
      <w:r w:rsidRPr="009B6C24">
        <w:rPr>
          <w:rFonts w:ascii="仿宋_GB2312" w:eastAsia="仿宋_GB2312" w:hAnsi="仿宋" w:cs="Palatino Linotype" w:hint="eastAsia"/>
          <w:color w:val="000000"/>
          <w:kern w:val="0"/>
          <w:sz w:val="32"/>
          <w:szCs w:val="32"/>
        </w:rPr>
        <w:t>海宁衍芬草堂</w:t>
      </w:r>
      <w:proofErr w:type="gramEnd"/>
      <w:r w:rsidRPr="009B6C24">
        <w:rPr>
          <w:rFonts w:ascii="仿宋_GB2312" w:eastAsia="仿宋_GB2312" w:hAnsi="仿宋" w:cs="Palatino Linotype" w:hint="eastAsia"/>
          <w:color w:val="000000"/>
          <w:kern w:val="0"/>
          <w:sz w:val="32"/>
          <w:szCs w:val="32"/>
        </w:rPr>
        <w:t>整修工作，其中嘉兴</w:t>
      </w:r>
      <w:proofErr w:type="gramStart"/>
      <w:r w:rsidRPr="009B6C24">
        <w:rPr>
          <w:rFonts w:ascii="仿宋_GB2312" w:eastAsia="仿宋_GB2312" w:hAnsi="仿宋" w:cs="Palatino Linotype" w:hint="eastAsia"/>
          <w:color w:val="000000"/>
          <w:kern w:val="0"/>
          <w:sz w:val="32"/>
          <w:szCs w:val="32"/>
        </w:rPr>
        <w:t>曝</w:t>
      </w:r>
      <w:proofErr w:type="gramEnd"/>
      <w:r w:rsidRPr="009B6C24">
        <w:rPr>
          <w:rFonts w:ascii="仿宋_GB2312" w:eastAsia="仿宋_GB2312" w:hAnsi="仿宋" w:cs="Palatino Linotype" w:hint="eastAsia"/>
          <w:color w:val="000000"/>
          <w:kern w:val="0"/>
          <w:sz w:val="32"/>
          <w:szCs w:val="32"/>
        </w:rPr>
        <w:t>书亭、海盐西涧草堂整修工程已全部完成，目前正在对周边环境进行整体提升；</w:t>
      </w:r>
      <w:proofErr w:type="gramStart"/>
      <w:r w:rsidRPr="009B6C24">
        <w:rPr>
          <w:rFonts w:ascii="仿宋_GB2312" w:eastAsia="仿宋_GB2312" w:hAnsi="仿宋" w:cs="Palatino Linotype" w:hint="eastAsia"/>
          <w:color w:val="000000"/>
          <w:kern w:val="0"/>
          <w:sz w:val="32"/>
          <w:szCs w:val="32"/>
        </w:rPr>
        <w:t>海宁衍芬草堂</w:t>
      </w:r>
      <w:proofErr w:type="gramEnd"/>
      <w:r w:rsidRPr="009B6C24">
        <w:rPr>
          <w:rFonts w:ascii="仿宋_GB2312" w:eastAsia="仿宋_GB2312" w:hAnsi="仿宋" w:cs="Palatino Linotype" w:hint="eastAsia"/>
          <w:color w:val="000000"/>
          <w:kern w:val="0"/>
          <w:sz w:val="32"/>
          <w:szCs w:val="32"/>
        </w:rPr>
        <w:t>已完成内部整体修缮，并启动藏书楼基本陈列调整。三是着力推广特色民俗文化旅游体验项目。提升蚕桑文化之旅精品旅游体验，举办2019中国江南网船会等多项传统民俗活动；桐乡市非</w:t>
      </w:r>
      <w:proofErr w:type="gramStart"/>
      <w:r w:rsidRPr="009B6C24">
        <w:rPr>
          <w:rFonts w:ascii="仿宋_GB2312" w:eastAsia="仿宋_GB2312" w:hAnsi="仿宋" w:cs="Palatino Linotype" w:hint="eastAsia"/>
          <w:color w:val="000000"/>
          <w:kern w:val="0"/>
          <w:sz w:val="32"/>
          <w:szCs w:val="32"/>
        </w:rPr>
        <w:t>遗馆成为研</w:t>
      </w:r>
      <w:proofErr w:type="gramEnd"/>
      <w:r w:rsidRPr="009B6C24">
        <w:rPr>
          <w:rFonts w:ascii="仿宋_GB2312" w:eastAsia="仿宋_GB2312" w:hAnsi="仿宋" w:cs="Palatino Linotype" w:hint="eastAsia"/>
          <w:color w:val="000000"/>
          <w:kern w:val="0"/>
          <w:sz w:val="32"/>
          <w:szCs w:val="32"/>
        </w:rPr>
        <w:t>学旅游热点。</w:t>
      </w:r>
    </w:p>
    <w:p w:rsidR="009B6C24" w:rsidRPr="009B6C24" w:rsidRDefault="009B6C24" w:rsidP="009B6C24">
      <w:pPr>
        <w:pStyle w:val="a3"/>
        <w:spacing w:line="560" w:lineRule="exact"/>
        <w:ind w:firstLineChars="200" w:firstLine="640"/>
        <w:contextualSpacing/>
        <w:rPr>
          <w:rFonts w:ascii="仿宋_GB2312" w:eastAsia="仿宋_GB2312" w:hAnsi="仿宋" w:cs="Palatino Linotype" w:hint="eastAsia"/>
          <w:color w:val="000000"/>
          <w:kern w:val="0"/>
          <w:sz w:val="32"/>
          <w:szCs w:val="32"/>
        </w:rPr>
      </w:pPr>
      <w:r w:rsidRPr="009B6C24">
        <w:rPr>
          <w:rFonts w:ascii="仿宋_GB2312" w:eastAsia="仿宋_GB2312" w:hAnsi="仿宋" w:cs="Palatino Linotype" w:hint="eastAsia"/>
          <w:color w:val="000000"/>
          <w:kern w:val="0"/>
          <w:sz w:val="32"/>
          <w:szCs w:val="32"/>
        </w:rPr>
        <w:t>（四）推进三大工程，构建书香嘉兴。一是全方位开展</w:t>
      </w:r>
      <w:r w:rsidRPr="009B6C24">
        <w:rPr>
          <w:rFonts w:ascii="仿宋_GB2312" w:eastAsia="仿宋_GB2312" w:hAnsi="仿宋" w:cs="Palatino Linotype" w:hint="eastAsia"/>
          <w:color w:val="000000"/>
          <w:kern w:val="0"/>
          <w:sz w:val="32"/>
          <w:szCs w:val="32"/>
        </w:rPr>
        <w:lastRenderedPageBreak/>
        <w:t>全民阅读活动。大力实施智慧书房建设，全年新建智慧书房47家，全市智慧书房总量已达68家。以礼堂书屋为抓手推进乡村振兴示范点建设，建成礼堂书屋75家。二是推进传统书院国学教育重点基地创建。融合南湖区图书馆明</w:t>
      </w:r>
      <w:proofErr w:type="gramStart"/>
      <w:r w:rsidRPr="009B6C24">
        <w:rPr>
          <w:rFonts w:ascii="仿宋_GB2312" w:eastAsia="仿宋_GB2312" w:hAnsi="仿宋" w:cs="Palatino Linotype" w:hint="eastAsia"/>
          <w:color w:val="000000"/>
          <w:kern w:val="0"/>
          <w:sz w:val="32"/>
          <w:szCs w:val="32"/>
        </w:rPr>
        <w:t>伦堂和鸳</w:t>
      </w:r>
      <w:proofErr w:type="gramEnd"/>
      <w:r w:rsidRPr="009B6C24">
        <w:rPr>
          <w:rFonts w:ascii="仿宋_GB2312" w:eastAsia="仿宋_GB2312" w:hAnsi="仿宋" w:cs="Palatino Linotype" w:hint="eastAsia"/>
          <w:color w:val="000000"/>
          <w:kern w:val="0"/>
          <w:sz w:val="32"/>
          <w:szCs w:val="32"/>
        </w:rPr>
        <w:t>湖书院，打造“图书馆+书院”模式，创新“文保单位+图书馆分馆”模式，</w:t>
      </w:r>
      <w:proofErr w:type="gramStart"/>
      <w:r w:rsidRPr="009B6C24">
        <w:rPr>
          <w:rFonts w:ascii="仿宋_GB2312" w:eastAsia="仿宋_GB2312" w:hAnsi="仿宋" w:cs="Palatino Linotype" w:hint="eastAsia"/>
          <w:color w:val="000000"/>
          <w:kern w:val="0"/>
          <w:sz w:val="32"/>
          <w:szCs w:val="32"/>
        </w:rPr>
        <w:t>在曝书亭</w:t>
      </w:r>
      <w:proofErr w:type="gramEnd"/>
      <w:r w:rsidRPr="009B6C24">
        <w:rPr>
          <w:rFonts w:ascii="仿宋_GB2312" w:eastAsia="仿宋_GB2312" w:hAnsi="仿宋" w:cs="Palatino Linotype" w:hint="eastAsia"/>
          <w:color w:val="000000"/>
          <w:kern w:val="0"/>
          <w:sz w:val="32"/>
          <w:szCs w:val="32"/>
        </w:rPr>
        <w:t>、王店粮仓群等文保单位附近改建图书馆分馆，已成为当地居民丰富文化生活的好去处。三是加大地方文书档案整理研究力度。自办地方文献与导读小刊物《味书轩》，荣获中国图书馆学会阅读推广委员会颁发的“2017年中国图书馆内刊内报新秀奖”，其中第十四期“嘉兴图书馆简史专辑”，荣获“第一届中国优秀图书馆史志优秀图书评选”三等奖。</w:t>
      </w:r>
    </w:p>
    <w:sectPr w:rsidR="009B6C24" w:rsidRPr="009B6C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24"/>
    <w:rsid w:val="000051E0"/>
    <w:rsid w:val="00014130"/>
    <w:rsid w:val="00024224"/>
    <w:rsid w:val="0002576A"/>
    <w:rsid w:val="00032E63"/>
    <w:rsid w:val="0004622F"/>
    <w:rsid w:val="00057D1F"/>
    <w:rsid w:val="0006596B"/>
    <w:rsid w:val="000746B0"/>
    <w:rsid w:val="00080584"/>
    <w:rsid w:val="00090ED4"/>
    <w:rsid w:val="000A0556"/>
    <w:rsid w:val="000B1740"/>
    <w:rsid w:val="000D1184"/>
    <w:rsid w:val="001022E0"/>
    <w:rsid w:val="00126082"/>
    <w:rsid w:val="00126EA4"/>
    <w:rsid w:val="00136D06"/>
    <w:rsid w:val="001414CF"/>
    <w:rsid w:val="001467A7"/>
    <w:rsid w:val="0015176D"/>
    <w:rsid w:val="00160658"/>
    <w:rsid w:val="00162DEA"/>
    <w:rsid w:val="001663A1"/>
    <w:rsid w:val="0018281A"/>
    <w:rsid w:val="001900F3"/>
    <w:rsid w:val="001946D5"/>
    <w:rsid w:val="001C3EC5"/>
    <w:rsid w:val="001D54D0"/>
    <w:rsid w:val="001F154C"/>
    <w:rsid w:val="001F27A4"/>
    <w:rsid w:val="001F52D0"/>
    <w:rsid w:val="001F5AA0"/>
    <w:rsid w:val="0020721F"/>
    <w:rsid w:val="00207841"/>
    <w:rsid w:val="00212F5E"/>
    <w:rsid w:val="00215EC6"/>
    <w:rsid w:val="00233C4F"/>
    <w:rsid w:val="0023666B"/>
    <w:rsid w:val="0024506D"/>
    <w:rsid w:val="00247F6D"/>
    <w:rsid w:val="002526AF"/>
    <w:rsid w:val="00253031"/>
    <w:rsid w:val="00262276"/>
    <w:rsid w:val="0028533F"/>
    <w:rsid w:val="00290805"/>
    <w:rsid w:val="00295C64"/>
    <w:rsid w:val="002A3FB9"/>
    <w:rsid w:val="002B2E86"/>
    <w:rsid w:val="002B2F34"/>
    <w:rsid w:val="002E0D25"/>
    <w:rsid w:val="00315232"/>
    <w:rsid w:val="00317DD1"/>
    <w:rsid w:val="00331D77"/>
    <w:rsid w:val="00331F66"/>
    <w:rsid w:val="00333308"/>
    <w:rsid w:val="0034333B"/>
    <w:rsid w:val="00346399"/>
    <w:rsid w:val="00346617"/>
    <w:rsid w:val="0034704E"/>
    <w:rsid w:val="003748E0"/>
    <w:rsid w:val="00380C0D"/>
    <w:rsid w:val="003A3466"/>
    <w:rsid w:val="003E5ADA"/>
    <w:rsid w:val="003F237E"/>
    <w:rsid w:val="003F2FF4"/>
    <w:rsid w:val="003F5837"/>
    <w:rsid w:val="003F6A95"/>
    <w:rsid w:val="0043415F"/>
    <w:rsid w:val="00452C83"/>
    <w:rsid w:val="0048544E"/>
    <w:rsid w:val="004A135B"/>
    <w:rsid w:val="004C18F6"/>
    <w:rsid w:val="004D2341"/>
    <w:rsid w:val="004D7FC1"/>
    <w:rsid w:val="004E498C"/>
    <w:rsid w:val="004F1E2E"/>
    <w:rsid w:val="004F6BA3"/>
    <w:rsid w:val="005118AE"/>
    <w:rsid w:val="00523790"/>
    <w:rsid w:val="005502BB"/>
    <w:rsid w:val="00552C35"/>
    <w:rsid w:val="00557F79"/>
    <w:rsid w:val="00571B99"/>
    <w:rsid w:val="00573925"/>
    <w:rsid w:val="00580D0F"/>
    <w:rsid w:val="005905C3"/>
    <w:rsid w:val="005A4B15"/>
    <w:rsid w:val="005B3163"/>
    <w:rsid w:val="005D51E8"/>
    <w:rsid w:val="005D7B52"/>
    <w:rsid w:val="005F7BC2"/>
    <w:rsid w:val="0060200E"/>
    <w:rsid w:val="00605A83"/>
    <w:rsid w:val="006106C8"/>
    <w:rsid w:val="00617343"/>
    <w:rsid w:val="00632803"/>
    <w:rsid w:val="00637477"/>
    <w:rsid w:val="00637E46"/>
    <w:rsid w:val="00654163"/>
    <w:rsid w:val="00663E83"/>
    <w:rsid w:val="006716B5"/>
    <w:rsid w:val="00671D1A"/>
    <w:rsid w:val="00681557"/>
    <w:rsid w:val="00684D85"/>
    <w:rsid w:val="006C15EE"/>
    <w:rsid w:val="006C17F2"/>
    <w:rsid w:val="006E1D9D"/>
    <w:rsid w:val="006E6A68"/>
    <w:rsid w:val="006F05EC"/>
    <w:rsid w:val="006F6B48"/>
    <w:rsid w:val="0070005A"/>
    <w:rsid w:val="0070348B"/>
    <w:rsid w:val="007038E4"/>
    <w:rsid w:val="0070417A"/>
    <w:rsid w:val="00731BF7"/>
    <w:rsid w:val="0074758B"/>
    <w:rsid w:val="007478EC"/>
    <w:rsid w:val="00761C98"/>
    <w:rsid w:val="00772DF5"/>
    <w:rsid w:val="00791B06"/>
    <w:rsid w:val="007921C4"/>
    <w:rsid w:val="007F0BD0"/>
    <w:rsid w:val="00804F4F"/>
    <w:rsid w:val="00811BD9"/>
    <w:rsid w:val="00847E85"/>
    <w:rsid w:val="008562E4"/>
    <w:rsid w:val="0086062E"/>
    <w:rsid w:val="008636CE"/>
    <w:rsid w:val="0087252A"/>
    <w:rsid w:val="00885D63"/>
    <w:rsid w:val="0089448B"/>
    <w:rsid w:val="00896156"/>
    <w:rsid w:val="008961F3"/>
    <w:rsid w:val="00896205"/>
    <w:rsid w:val="008B0D93"/>
    <w:rsid w:val="008C280A"/>
    <w:rsid w:val="008D5C6A"/>
    <w:rsid w:val="008E0672"/>
    <w:rsid w:val="008E1E7A"/>
    <w:rsid w:val="009016D3"/>
    <w:rsid w:val="00901717"/>
    <w:rsid w:val="00913AD2"/>
    <w:rsid w:val="0092520A"/>
    <w:rsid w:val="009303F9"/>
    <w:rsid w:val="00930DA1"/>
    <w:rsid w:val="00952F2E"/>
    <w:rsid w:val="0097077F"/>
    <w:rsid w:val="00971DE1"/>
    <w:rsid w:val="00980B58"/>
    <w:rsid w:val="00985D96"/>
    <w:rsid w:val="009946FC"/>
    <w:rsid w:val="009B1A28"/>
    <w:rsid w:val="009B1B8C"/>
    <w:rsid w:val="009B4624"/>
    <w:rsid w:val="009B6C24"/>
    <w:rsid w:val="009D6567"/>
    <w:rsid w:val="009F0300"/>
    <w:rsid w:val="00A04EDE"/>
    <w:rsid w:val="00A22D96"/>
    <w:rsid w:val="00A26A88"/>
    <w:rsid w:val="00A313B9"/>
    <w:rsid w:val="00A47AA4"/>
    <w:rsid w:val="00A61AFC"/>
    <w:rsid w:val="00A77A05"/>
    <w:rsid w:val="00A826F7"/>
    <w:rsid w:val="00A94A0C"/>
    <w:rsid w:val="00AA5A43"/>
    <w:rsid w:val="00AA77FB"/>
    <w:rsid w:val="00AB2056"/>
    <w:rsid w:val="00AB47DB"/>
    <w:rsid w:val="00AC0743"/>
    <w:rsid w:val="00AD0B88"/>
    <w:rsid w:val="00AD4DD2"/>
    <w:rsid w:val="00AF04DD"/>
    <w:rsid w:val="00AF1C93"/>
    <w:rsid w:val="00B02E80"/>
    <w:rsid w:val="00B03F89"/>
    <w:rsid w:val="00B25405"/>
    <w:rsid w:val="00B316B5"/>
    <w:rsid w:val="00B42268"/>
    <w:rsid w:val="00B43790"/>
    <w:rsid w:val="00B57231"/>
    <w:rsid w:val="00B601CE"/>
    <w:rsid w:val="00B62639"/>
    <w:rsid w:val="00B64511"/>
    <w:rsid w:val="00B9174B"/>
    <w:rsid w:val="00B96B18"/>
    <w:rsid w:val="00BA2B9F"/>
    <w:rsid w:val="00BA6E0F"/>
    <w:rsid w:val="00BD6B96"/>
    <w:rsid w:val="00BD7CBF"/>
    <w:rsid w:val="00BE1E34"/>
    <w:rsid w:val="00BE25F6"/>
    <w:rsid w:val="00BF381E"/>
    <w:rsid w:val="00BF7228"/>
    <w:rsid w:val="00C05BE8"/>
    <w:rsid w:val="00C14BD4"/>
    <w:rsid w:val="00C303C9"/>
    <w:rsid w:val="00C457F8"/>
    <w:rsid w:val="00C53A38"/>
    <w:rsid w:val="00C561ED"/>
    <w:rsid w:val="00C87670"/>
    <w:rsid w:val="00CD746F"/>
    <w:rsid w:val="00CE1A63"/>
    <w:rsid w:val="00CE7A04"/>
    <w:rsid w:val="00CF2EED"/>
    <w:rsid w:val="00CF617B"/>
    <w:rsid w:val="00CF75AE"/>
    <w:rsid w:val="00D045F3"/>
    <w:rsid w:val="00D04964"/>
    <w:rsid w:val="00D1007C"/>
    <w:rsid w:val="00D15C28"/>
    <w:rsid w:val="00D24942"/>
    <w:rsid w:val="00D45791"/>
    <w:rsid w:val="00D46EEE"/>
    <w:rsid w:val="00D92A26"/>
    <w:rsid w:val="00DB14D8"/>
    <w:rsid w:val="00DB2AAC"/>
    <w:rsid w:val="00DC741D"/>
    <w:rsid w:val="00DD28E6"/>
    <w:rsid w:val="00DE7E87"/>
    <w:rsid w:val="00DF719D"/>
    <w:rsid w:val="00E02659"/>
    <w:rsid w:val="00E03369"/>
    <w:rsid w:val="00E03ABC"/>
    <w:rsid w:val="00E06FF4"/>
    <w:rsid w:val="00E133E8"/>
    <w:rsid w:val="00E1599F"/>
    <w:rsid w:val="00E202EF"/>
    <w:rsid w:val="00E30A07"/>
    <w:rsid w:val="00E332FE"/>
    <w:rsid w:val="00E55984"/>
    <w:rsid w:val="00E56526"/>
    <w:rsid w:val="00E63133"/>
    <w:rsid w:val="00E706B8"/>
    <w:rsid w:val="00EA45C0"/>
    <w:rsid w:val="00ED62FC"/>
    <w:rsid w:val="00F006AF"/>
    <w:rsid w:val="00F12877"/>
    <w:rsid w:val="00F158C1"/>
    <w:rsid w:val="00F31D07"/>
    <w:rsid w:val="00F4658E"/>
    <w:rsid w:val="00F621D9"/>
    <w:rsid w:val="00F72BCB"/>
    <w:rsid w:val="00F815E6"/>
    <w:rsid w:val="00F84A4E"/>
    <w:rsid w:val="00F856A6"/>
    <w:rsid w:val="00F92540"/>
    <w:rsid w:val="00FB6F08"/>
    <w:rsid w:val="00FD151D"/>
    <w:rsid w:val="00FD1F98"/>
    <w:rsid w:val="00FD6CC0"/>
    <w:rsid w:val="00FF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9B6C24"/>
    <w:rPr>
      <w:rFonts w:ascii="Calibri" w:eastAsia="宋体" w:hAnsi="Calibri" w:cs="Times New Roman"/>
      <w:szCs w:val="20"/>
    </w:rPr>
  </w:style>
  <w:style w:type="character" w:customStyle="1" w:styleId="Char">
    <w:name w:val="尾注文本 Char"/>
    <w:basedOn w:val="a0"/>
    <w:link w:val="a3"/>
    <w:rsid w:val="009B6C24"/>
    <w:rPr>
      <w:rFonts w:ascii="Calibri" w:eastAsia="宋体"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9B6C24"/>
    <w:rPr>
      <w:rFonts w:ascii="Calibri" w:eastAsia="宋体" w:hAnsi="Calibri" w:cs="Times New Roman"/>
      <w:szCs w:val="20"/>
    </w:rPr>
  </w:style>
  <w:style w:type="character" w:customStyle="1" w:styleId="Char">
    <w:name w:val="尾注文本 Char"/>
    <w:basedOn w:val="a0"/>
    <w:link w:val="a3"/>
    <w:rsid w:val="009B6C24"/>
    <w:rPr>
      <w:rFonts w:ascii="Calibri"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cp:revision>
  <dcterms:created xsi:type="dcterms:W3CDTF">2020-07-06T09:26:00Z</dcterms:created>
  <dcterms:modified xsi:type="dcterms:W3CDTF">2020-07-06T09:33:00Z</dcterms:modified>
</cp:coreProperties>
</file>