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嘉兴市医疗器械生产企业共享测试资源和共享基础设施试点管理办法</w:t>
      </w:r>
    </w:p>
    <w:p>
      <w:pPr>
        <w:spacing w:line="560" w:lineRule="exact"/>
        <w:jc w:val="center"/>
        <w:rPr>
          <w:rFonts w:hint="default"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lang w:val="en-US" w:eastAsia="zh-CN"/>
        </w:rPr>
        <w:t>(征求意见稿）</w:t>
      </w:r>
    </w:p>
    <w:p>
      <w:pPr>
        <w:pStyle w:val="2"/>
        <w:rPr>
          <w:rFonts w:hint="eastAsia" w:eastAsia="仿宋_GB2312"/>
          <w:lang w:val="en-US" w:eastAsia="zh-CN"/>
        </w:rPr>
      </w:pPr>
    </w:p>
    <w:p>
      <w:pPr>
        <w:rPr>
          <w:rFonts w:ascii="黑体" w:hAnsi="黑体" w:eastAsia="黑体"/>
          <w:sz w:val="32"/>
          <w:szCs w:val="32"/>
        </w:rPr>
      </w:pPr>
      <w:r>
        <w:rPr>
          <w:rFonts w:ascii="黑体" w:hAnsi="黑体" w:eastAsia="黑体"/>
          <w:sz w:val="32"/>
          <w:szCs w:val="32"/>
        </w:rPr>
        <w:t xml:space="preserve">    </w:t>
      </w:r>
      <w:r>
        <w:rPr>
          <w:rFonts w:hint="eastAsia" w:ascii="仿宋" w:hAnsi="仿宋" w:eastAsia="仿宋"/>
          <w:sz w:val="32"/>
          <w:szCs w:val="32"/>
        </w:rPr>
        <w:t>为进一步助推医疗器械产业高质量发展，提高医疗器械企业资源利用率和专业化程度，规范指导我市共享测试资源和基础设施试点申请和实施，确保医疗器械监管工作有序开展，根据《医疗器械监督管理条例》(</w:t>
      </w:r>
      <w:r>
        <w:rPr>
          <w:rFonts w:ascii="仿宋" w:hAnsi="仿宋" w:eastAsia="仿宋"/>
          <w:sz w:val="32"/>
          <w:szCs w:val="32"/>
        </w:rPr>
        <w:t>国</w:t>
      </w:r>
      <w:r>
        <w:rPr>
          <w:rFonts w:hint="eastAsia" w:ascii="仿宋" w:hAnsi="仿宋" w:eastAsia="仿宋"/>
          <w:sz w:val="32"/>
          <w:szCs w:val="32"/>
        </w:rPr>
        <w:t>务院</w:t>
      </w:r>
      <w:r>
        <w:rPr>
          <w:rFonts w:ascii="仿宋" w:hAnsi="仿宋" w:eastAsia="仿宋"/>
          <w:sz w:val="32"/>
          <w:szCs w:val="32"/>
        </w:rPr>
        <w:t>令第739号)</w:t>
      </w:r>
      <w:r>
        <w:rPr>
          <w:rFonts w:hint="eastAsia" w:ascii="仿宋" w:hAnsi="仿宋" w:eastAsia="仿宋"/>
          <w:sz w:val="32"/>
          <w:szCs w:val="32"/>
        </w:rPr>
        <w:t>、《医疗器械注册与备案管理办法》（</w:t>
      </w:r>
      <w:r>
        <w:rPr>
          <w:rFonts w:ascii="仿宋" w:hAnsi="仿宋" w:eastAsia="仿宋"/>
          <w:sz w:val="32"/>
          <w:szCs w:val="32"/>
        </w:rPr>
        <w:t>市场监管总局令第47号</w:t>
      </w:r>
      <w:r>
        <w:rPr>
          <w:rFonts w:hint="eastAsia" w:ascii="仿宋" w:hAnsi="仿宋" w:eastAsia="仿宋"/>
          <w:sz w:val="32"/>
          <w:szCs w:val="32"/>
        </w:rPr>
        <w:t>）、《医疗器械生产监督管理办法》（</w:t>
      </w:r>
      <w:r>
        <w:rPr>
          <w:rFonts w:ascii="仿宋" w:hAnsi="仿宋" w:eastAsia="仿宋"/>
          <w:sz w:val="32"/>
          <w:szCs w:val="32"/>
        </w:rPr>
        <w:t>市场监管总局令第53号</w:t>
      </w:r>
      <w:r>
        <w:rPr>
          <w:rFonts w:hint="eastAsia" w:ascii="仿宋" w:hAnsi="仿宋" w:eastAsia="仿宋"/>
          <w:sz w:val="32"/>
          <w:szCs w:val="32"/>
        </w:rPr>
        <w:t>）、《医疗器械注册自检管理规定》（国家药品监督管理局</w:t>
      </w:r>
      <w:r>
        <w:rPr>
          <w:rFonts w:ascii="仿宋" w:hAnsi="仿宋" w:eastAsia="仿宋"/>
          <w:sz w:val="32"/>
          <w:szCs w:val="32"/>
        </w:rPr>
        <w:t>2021</w:t>
      </w:r>
      <w:r>
        <w:rPr>
          <w:rFonts w:hint="eastAsia" w:ascii="仿宋" w:hAnsi="仿宋" w:eastAsia="仿宋"/>
          <w:sz w:val="32"/>
          <w:szCs w:val="32"/>
        </w:rPr>
        <w:t>年第1</w:t>
      </w:r>
      <w:r>
        <w:rPr>
          <w:rFonts w:ascii="仿宋" w:hAnsi="仿宋" w:eastAsia="仿宋"/>
          <w:sz w:val="32"/>
          <w:szCs w:val="32"/>
        </w:rPr>
        <w:t>26</w:t>
      </w:r>
      <w:r>
        <w:rPr>
          <w:rFonts w:hint="eastAsia" w:ascii="仿宋" w:hAnsi="仿宋" w:eastAsia="仿宋"/>
          <w:sz w:val="32"/>
          <w:szCs w:val="32"/>
        </w:rPr>
        <w:t>号公告）等有关规定，制定本办法。</w:t>
      </w:r>
    </w:p>
    <w:p>
      <w:pPr>
        <w:ind w:firstLine="640" w:firstLineChars="200"/>
        <w:rPr>
          <w:rFonts w:ascii="仿宋" w:hAnsi="仿宋" w:eastAsia="仿宋"/>
          <w:sz w:val="32"/>
          <w:szCs w:val="32"/>
        </w:rPr>
      </w:pPr>
      <w:r>
        <w:rPr>
          <w:rFonts w:hint="eastAsia" w:ascii="仿宋" w:hAnsi="仿宋" w:eastAsia="仿宋"/>
          <w:sz w:val="32"/>
          <w:szCs w:val="32"/>
        </w:rPr>
        <w:t>本办法规定的医疗器械生产企业共享测试资源和共享基础设施试点，试点范围仅限于同一集团公司内部或同一医疗器械产业园区内进行。（具体试点范围以省级药品监管部门批复为准）</w:t>
      </w:r>
    </w:p>
    <w:p>
      <w:pPr>
        <w:adjustRightInd w:val="0"/>
        <w:snapToGrid w:val="0"/>
        <w:spacing w:line="600" w:lineRule="exact"/>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一、共享测试资源要求</w:t>
      </w:r>
    </w:p>
    <w:p>
      <w:pPr>
        <w:ind w:firstLine="640" w:firstLineChars="200"/>
        <w:rPr>
          <w:rFonts w:ascii="楷体" w:hAnsi="楷体" w:eastAsia="楷体"/>
          <w:sz w:val="32"/>
          <w:szCs w:val="32"/>
        </w:rPr>
      </w:pPr>
      <w:r>
        <w:rPr>
          <w:rFonts w:hint="eastAsia" w:ascii="楷体" w:hAnsi="楷体" w:eastAsia="楷体"/>
          <w:sz w:val="32"/>
          <w:szCs w:val="32"/>
        </w:rPr>
        <w:t>（一）共享测试资源总体要求</w:t>
      </w:r>
    </w:p>
    <w:p>
      <w:pPr>
        <w:ind w:firstLine="640" w:firstLineChars="200"/>
        <w:rPr>
          <w:rFonts w:ascii="仿宋" w:hAnsi="仿宋" w:eastAsia="仿宋"/>
          <w:sz w:val="32"/>
          <w:szCs w:val="32"/>
        </w:rPr>
      </w:pPr>
      <w:r>
        <w:rPr>
          <w:rFonts w:hint="eastAsia" w:ascii="仿宋" w:hAnsi="仿宋" w:eastAsia="仿宋"/>
          <w:sz w:val="32"/>
          <w:szCs w:val="32"/>
        </w:rPr>
        <w:t>提供共享测试资源的实验室应当配备与共享规模相适应的专用检验场地、检验设施、检验设备和专职检验人员，并建立相适应的质量管理体系，以确保检验结果真实、准确、完整和可追溯，对出具的检验报告负相应责任。共享测试资源在启用前，应通过中国合格评定国家认可委员会（CNAS）的认可，获认可的检验能力范围应覆盖提供共享测试服务的主要检验项目。</w:t>
      </w:r>
    </w:p>
    <w:p>
      <w:pPr>
        <w:ind w:firstLine="640" w:firstLineChars="200"/>
        <w:rPr>
          <w:rFonts w:ascii="楷体" w:hAnsi="楷体" w:eastAsia="楷体"/>
          <w:sz w:val="32"/>
          <w:szCs w:val="32"/>
        </w:rPr>
      </w:pPr>
      <w:r>
        <w:rPr>
          <w:rFonts w:hint="eastAsia" w:ascii="楷体" w:hAnsi="楷体" w:eastAsia="楷体"/>
          <w:sz w:val="32"/>
          <w:szCs w:val="32"/>
        </w:rPr>
        <w:t>（二）共享测试资源实验室检验能力要求</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1.</w:t>
      </w:r>
      <w:r>
        <w:rPr>
          <w:rFonts w:hint="eastAsia" w:ascii="仿宋" w:hAnsi="仿宋" w:eastAsia="仿宋"/>
          <w:sz w:val="32"/>
          <w:szCs w:val="32"/>
        </w:rPr>
        <w:t>人员要求</w:t>
      </w:r>
    </w:p>
    <w:p>
      <w:pPr>
        <w:ind w:firstLine="640" w:firstLineChars="200"/>
        <w:rPr>
          <w:rFonts w:ascii="仿宋" w:hAnsi="仿宋" w:eastAsia="仿宋"/>
          <w:sz w:val="32"/>
          <w:szCs w:val="32"/>
        </w:rPr>
      </w:pPr>
      <w:r>
        <w:rPr>
          <w:rFonts w:hint="eastAsia" w:ascii="仿宋" w:hAnsi="仿宋" w:eastAsia="仿宋"/>
          <w:sz w:val="32"/>
          <w:szCs w:val="32"/>
        </w:rPr>
        <w:t>（1）提供共享测试资源的实验室应具备与所开展的检验活动相适应的专职检验人员和管理人员（含审核、批准人员），并按照医疗器械生产质量管理体系的要求授权任命。检验人员应当为正式聘用人员，并且只能在本企业从业。</w:t>
      </w:r>
    </w:p>
    <w:p>
      <w:pPr>
        <w:ind w:firstLine="640" w:firstLineChars="200"/>
        <w:rPr>
          <w:rFonts w:ascii="仿宋" w:hAnsi="仿宋" w:eastAsia="仿宋"/>
          <w:sz w:val="32"/>
          <w:szCs w:val="32"/>
        </w:rPr>
      </w:pPr>
      <w:r>
        <w:rPr>
          <w:rFonts w:hint="eastAsia" w:ascii="仿宋" w:hAnsi="仿宋" w:eastAsia="仿宋"/>
          <w:sz w:val="32"/>
          <w:szCs w:val="32"/>
        </w:rPr>
        <w:t>（2）检验人员的教育背景、技术能力和数量应当与共享测试资源所需要的检验工作相匹配。检验人员应当经过医疗器械相关法律法规、质量管理和有关专业技术的培训和考核，应当熟悉医疗器械相关法律法规、标准和产品技术要求，能熟练掌握检验方法原理、检测操作技能、作业指导书、质量控制要求、实验室安全与防护知识、计量校准和数据处理知识等。</w:t>
      </w:r>
    </w:p>
    <w:p>
      <w:pPr>
        <w:pStyle w:val="11"/>
        <w:ind w:firstLine="640" w:firstLineChars="200"/>
        <w:jc w:val="both"/>
        <w:rPr>
          <w:rFonts w:ascii="仿宋" w:hAnsi="仿宋" w:eastAsia="仿宋"/>
          <w:sz w:val="32"/>
          <w:szCs w:val="32"/>
        </w:rPr>
      </w:pPr>
      <w:r>
        <w:rPr>
          <w:rFonts w:hint="eastAsia" w:ascii="仿宋" w:hAnsi="仿宋" w:eastAsia="仿宋" w:cstheme="minorBidi"/>
          <w:color w:val="auto"/>
          <w:kern w:val="2"/>
          <w:sz w:val="32"/>
          <w:szCs w:val="32"/>
        </w:rPr>
        <w:t>（3）</w:t>
      </w:r>
      <w:r>
        <w:rPr>
          <w:rFonts w:ascii="仿宋" w:hAnsi="仿宋" w:eastAsia="仿宋" w:cstheme="minorBidi"/>
          <w:color w:val="auto"/>
          <w:kern w:val="2"/>
          <w:sz w:val="32"/>
          <w:szCs w:val="32"/>
        </w:rPr>
        <w:t>管理人员</w:t>
      </w:r>
      <w:r>
        <w:rPr>
          <w:rFonts w:hint="eastAsia" w:ascii="仿宋" w:hAnsi="仿宋" w:eastAsia="仿宋"/>
          <w:color w:val="auto"/>
          <w:sz w:val="32"/>
          <w:szCs w:val="32"/>
        </w:rPr>
        <w:t>（含审核、批准人员）应当具有相关专业本科以上学历，并具有</w:t>
      </w:r>
      <w:r>
        <w:rPr>
          <w:rFonts w:ascii="仿宋" w:hAnsi="仿宋" w:eastAsia="仿宋"/>
          <w:color w:val="auto"/>
          <w:sz w:val="32"/>
          <w:szCs w:val="32"/>
        </w:rPr>
        <w:t>5年以上相关专业的技术工作经历</w:t>
      </w:r>
      <w:r>
        <w:rPr>
          <w:rFonts w:hint="eastAsia" w:ascii="仿宋" w:hAnsi="仿宋" w:eastAsia="仿宋"/>
          <w:color w:val="auto"/>
          <w:sz w:val="32"/>
          <w:szCs w:val="32"/>
        </w:rPr>
        <w:t>,</w:t>
      </w:r>
      <w:r>
        <w:rPr>
          <w:rFonts w:hint="eastAsia" w:ascii="仿宋" w:hAnsi="仿宋" w:eastAsia="仿宋" w:cstheme="minorBidi"/>
          <w:color w:val="auto"/>
          <w:kern w:val="2"/>
          <w:sz w:val="32"/>
          <w:szCs w:val="32"/>
        </w:rPr>
        <w:t>除了</w:t>
      </w:r>
      <w:r>
        <w:rPr>
          <w:rFonts w:ascii="仿宋" w:hAnsi="仿宋" w:eastAsia="仿宋" w:cstheme="minorBidi"/>
          <w:color w:val="auto"/>
          <w:kern w:val="2"/>
          <w:sz w:val="32"/>
          <w:szCs w:val="32"/>
        </w:rPr>
        <w:t>应当具备</w:t>
      </w:r>
      <w:r>
        <w:rPr>
          <w:rFonts w:hint="eastAsia" w:ascii="仿宋" w:hAnsi="仿宋" w:eastAsia="仿宋" w:cstheme="minorBidi"/>
          <w:color w:val="auto"/>
          <w:kern w:val="2"/>
          <w:sz w:val="32"/>
          <w:szCs w:val="32"/>
        </w:rPr>
        <w:t>实验室</w:t>
      </w:r>
      <w:r>
        <w:rPr>
          <w:rFonts w:ascii="仿宋" w:hAnsi="仿宋" w:eastAsia="仿宋" w:cstheme="minorBidi"/>
          <w:color w:val="auto"/>
          <w:kern w:val="2"/>
          <w:sz w:val="32"/>
          <w:szCs w:val="32"/>
        </w:rPr>
        <w:t>管理知识</w:t>
      </w:r>
      <w:r>
        <w:rPr>
          <w:rFonts w:hint="eastAsia" w:ascii="仿宋" w:hAnsi="仿宋" w:eastAsia="仿宋" w:cstheme="minorBidi"/>
          <w:color w:val="auto"/>
          <w:kern w:val="2"/>
          <w:sz w:val="32"/>
          <w:szCs w:val="32"/>
        </w:rPr>
        <w:t>外</w:t>
      </w:r>
      <w:r>
        <w:rPr>
          <w:rFonts w:ascii="仿宋" w:hAnsi="仿宋" w:eastAsia="仿宋" w:cstheme="minorBidi"/>
          <w:color w:val="auto"/>
          <w:kern w:val="2"/>
          <w:sz w:val="32"/>
          <w:szCs w:val="32"/>
        </w:rPr>
        <w:t>，</w:t>
      </w:r>
      <w:r>
        <w:rPr>
          <w:rFonts w:hint="eastAsia" w:ascii="仿宋" w:hAnsi="仿宋" w:eastAsia="仿宋" w:cstheme="minorBidi"/>
          <w:color w:val="auto"/>
          <w:kern w:val="2"/>
          <w:sz w:val="32"/>
          <w:szCs w:val="32"/>
        </w:rPr>
        <w:t>还应熟悉</w:t>
      </w:r>
      <w:r>
        <w:rPr>
          <w:rFonts w:ascii="仿宋" w:hAnsi="仿宋" w:eastAsia="仿宋" w:cstheme="minorBidi"/>
          <w:color w:val="auto"/>
          <w:kern w:val="2"/>
          <w:sz w:val="32"/>
          <w:szCs w:val="32"/>
        </w:rPr>
        <w:t>医疗器械相关的法律法规</w:t>
      </w:r>
      <w:r>
        <w:rPr>
          <w:rFonts w:hint="eastAsia" w:ascii="仿宋" w:hAnsi="仿宋" w:eastAsia="仿宋" w:cstheme="minorBidi"/>
          <w:color w:val="auto"/>
          <w:kern w:val="2"/>
          <w:sz w:val="32"/>
          <w:szCs w:val="32"/>
        </w:rPr>
        <w:t>、国行标/注册技术要求</w:t>
      </w:r>
      <w:r>
        <w:rPr>
          <w:rFonts w:ascii="仿宋" w:hAnsi="仿宋" w:eastAsia="仿宋" w:cstheme="minorBidi"/>
          <w:color w:val="auto"/>
          <w:kern w:val="2"/>
          <w:sz w:val="32"/>
          <w:szCs w:val="32"/>
        </w:rPr>
        <w:t>及检验风险管理方法。</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设备和环境设施要求</w:t>
      </w:r>
    </w:p>
    <w:p>
      <w:pPr>
        <w:ind w:firstLine="640" w:firstLineChars="200"/>
        <w:rPr>
          <w:rFonts w:ascii="仿宋" w:hAnsi="仿宋" w:eastAsia="仿宋"/>
          <w:sz w:val="32"/>
          <w:szCs w:val="32"/>
        </w:rPr>
      </w:pPr>
      <w:r>
        <w:rPr>
          <w:rFonts w:hint="eastAsia" w:ascii="仿宋" w:hAnsi="仿宋" w:eastAsia="仿宋"/>
          <w:sz w:val="32"/>
          <w:szCs w:val="32"/>
        </w:rPr>
        <w:t>（1）提供共享测试资源的实验室</w:t>
      </w:r>
      <w:r>
        <w:rPr>
          <w:rFonts w:ascii="仿宋" w:hAnsi="仿宋" w:eastAsia="仿宋"/>
          <w:sz w:val="32"/>
          <w:szCs w:val="32"/>
        </w:rPr>
        <w:t>应当配备满足检验方法要求的仪器设备和环境设施，建立和保存设备及环境设施的档案、操作规程、计量/校准证明、使用和维修记录，并按有关规定进行量值溯源。</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开展特殊专业检验的</w:t>
      </w:r>
      <w:r>
        <w:rPr>
          <w:rFonts w:hint="eastAsia" w:ascii="仿宋" w:hAnsi="仿宋" w:eastAsia="仿宋"/>
          <w:sz w:val="32"/>
          <w:szCs w:val="32"/>
        </w:rPr>
        <w:t>实验室</w:t>
      </w:r>
      <w:r>
        <w:rPr>
          <w:rFonts w:ascii="仿宋" w:hAnsi="仿宋" w:eastAsia="仿宋"/>
          <w:sz w:val="32"/>
          <w:szCs w:val="32"/>
        </w:rPr>
        <w:t>，如生物学评价、电磁兼容、生物安全性、体外诊断试剂实验室等，其环境设施条件应当符合其特定的专业要求。</w:t>
      </w:r>
    </w:p>
    <w:p>
      <w:pPr>
        <w:ind w:firstLine="640" w:firstLineChars="200"/>
        <w:rPr>
          <w:rFonts w:ascii="仿宋" w:hAnsi="仿宋" w:eastAsia="仿宋"/>
          <w:sz w:val="32"/>
          <w:szCs w:val="32"/>
        </w:rPr>
      </w:pPr>
      <w:r>
        <w:rPr>
          <w:rFonts w:hint="eastAsia" w:ascii="仿宋" w:hAnsi="仿宋" w:eastAsia="仿宋"/>
          <w:sz w:val="32"/>
          <w:szCs w:val="32"/>
        </w:rPr>
        <w:t>3.检测</w:t>
      </w:r>
      <w:r>
        <w:rPr>
          <w:rFonts w:ascii="仿宋" w:hAnsi="仿宋" w:eastAsia="仿宋"/>
          <w:sz w:val="32"/>
          <w:szCs w:val="32"/>
        </w:rPr>
        <w:t>样品</w:t>
      </w:r>
      <w:r>
        <w:rPr>
          <w:rFonts w:hint="eastAsia" w:ascii="仿宋" w:hAnsi="仿宋" w:eastAsia="仿宋"/>
          <w:sz w:val="32"/>
          <w:szCs w:val="32"/>
        </w:rPr>
        <w:t>的</w:t>
      </w:r>
      <w:r>
        <w:rPr>
          <w:rFonts w:ascii="仿宋" w:hAnsi="仿宋" w:eastAsia="仿宋"/>
          <w:sz w:val="32"/>
          <w:szCs w:val="32"/>
        </w:rPr>
        <w:t>管理要求</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共享测试资源</w:t>
      </w:r>
      <w:r>
        <w:rPr>
          <w:rFonts w:ascii="仿宋" w:hAnsi="仿宋" w:eastAsia="仿宋"/>
          <w:sz w:val="32"/>
          <w:szCs w:val="32"/>
        </w:rPr>
        <w:t>应当建立并实施检</w:t>
      </w:r>
      <w:r>
        <w:rPr>
          <w:rFonts w:hint="eastAsia" w:ascii="仿宋" w:hAnsi="仿宋" w:eastAsia="仿宋"/>
          <w:sz w:val="32"/>
          <w:szCs w:val="32"/>
        </w:rPr>
        <w:t>测</w:t>
      </w:r>
      <w:r>
        <w:rPr>
          <w:rFonts w:ascii="仿宋" w:hAnsi="仿宋" w:eastAsia="仿宋"/>
          <w:sz w:val="32"/>
          <w:szCs w:val="32"/>
        </w:rPr>
        <w:t>样品管理程序，确保</w:t>
      </w:r>
      <w:r>
        <w:rPr>
          <w:rFonts w:hint="eastAsia" w:ascii="仿宋" w:hAnsi="仿宋" w:eastAsia="仿宋"/>
          <w:sz w:val="32"/>
          <w:szCs w:val="32"/>
        </w:rPr>
        <w:t>检测</w:t>
      </w:r>
      <w:r>
        <w:rPr>
          <w:rFonts w:ascii="仿宋" w:hAnsi="仿宋" w:eastAsia="仿宋"/>
          <w:sz w:val="32"/>
          <w:szCs w:val="32"/>
        </w:rPr>
        <w:t>样品受控并保持相应状态。</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检验质量控制要求</w:t>
      </w:r>
    </w:p>
    <w:p>
      <w:pPr>
        <w:ind w:firstLine="640" w:firstLineChars="200"/>
        <w:rPr>
          <w:rFonts w:ascii="仿宋" w:hAnsi="仿宋" w:eastAsia="仿宋"/>
          <w:sz w:val="32"/>
          <w:szCs w:val="32"/>
        </w:rPr>
      </w:pPr>
      <w:r>
        <w:rPr>
          <w:rFonts w:hint="eastAsia" w:ascii="仿宋" w:hAnsi="仿宋" w:eastAsia="仿宋"/>
          <w:sz w:val="32"/>
          <w:szCs w:val="32"/>
        </w:rPr>
        <w:t>共享测试资源实验室</w:t>
      </w:r>
      <w:r>
        <w:rPr>
          <w:rFonts w:ascii="仿宋" w:hAnsi="仿宋" w:eastAsia="仿宋"/>
          <w:sz w:val="32"/>
          <w:szCs w:val="32"/>
        </w:rPr>
        <w:t>应当使用适当的方法和程序开展所有检验活动。适用时，包括测量不确定度的评定以及使用统计技术进行数据分析。</w:t>
      </w:r>
    </w:p>
    <w:p>
      <w:pPr>
        <w:ind w:firstLine="640" w:firstLineChars="200"/>
        <w:rPr>
          <w:rFonts w:ascii="仿宋" w:hAnsi="仿宋" w:eastAsia="仿宋"/>
          <w:sz w:val="32"/>
          <w:szCs w:val="32"/>
        </w:rPr>
      </w:pPr>
      <w:r>
        <w:rPr>
          <w:rFonts w:hint="eastAsia" w:ascii="仿宋" w:hAnsi="仿宋" w:eastAsia="仿宋"/>
          <w:sz w:val="32"/>
          <w:szCs w:val="32"/>
        </w:rPr>
        <w:t>鼓励共享测试资源参加由能力验证机构组织的有关检验能力验证</w:t>
      </w:r>
      <w:r>
        <w:rPr>
          <w:rFonts w:ascii="仿宋" w:hAnsi="仿宋" w:eastAsia="仿宋"/>
          <w:sz w:val="32"/>
          <w:szCs w:val="32"/>
        </w:rPr>
        <w:t>/实验室间比对项目，提高检测能力和水平。</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记录的控制要求</w:t>
      </w:r>
    </w:p>
    <w:p>
      <w:pPr>
        <w:ind w:firstLine="640" w:firstLineChars="200"/>
        <w:rPr>
          <w:rFonts w:ascii="仿宋" w:hAnsi="仿宋" w:eastAsia="仿宋"/>
          <w:sz w:val="32"/>
          <w:szCs w:val="32"/>
        </w:rPr>
      </w:pPr>
      <w:r>
        <w:rPr>
          <w:rFonts w:ascii="仿宋" w:hAnsi="仿宋" w:eastAsia="仿宋"/>
          <w:sz w:val="32"/>
          <w:szCs w:val="32"/>
        </w:rPr>
        <w:t>所有质量记录和原始检测记录以及有关证书/证书副本等技术记录均应当归档并按适当的期限保存。记录包括但不限于设备使用记录、检验原始记录、检验用的原辅材料采购与验收记录等。记录的保存期限应当符合相关法规要求。</w:t>
      </w:r>
    </w:p>
    <w:p>
      <w:pPr>
        <w:ind w:firstLine="640" w:firstLineChars="200"/>
        <w:rPr>
          <w:rFonts w:ascii="楷体" w:hAnsi="楷体" w:eastAsia="楷体"/>
          <w:sz w:val="32"/>
          <w:szCs w:val="32"/>
        </w:rPr>
      </w:pPr>
      <w:r>
        <w:rPr>
          <w:rFonts w:hint="eastAsia" w:ascii="楷体" w:hAnsi="楷体" w:eastAsia="楷体"/>
          <w:sz w:val="32"/>
          <w:szCs w:val="32"/>
        </w:rPr>
        <w:t>（三）共享测试资源管理体系要求</w:t>
      </w:r>
    </w:p>
    <w:p>
      <w:pPr>
        <w:ind w:firstLine="640" w:firstLineChars="200"/>
        <w:rPr>
          <w:rFonts w:ascii="仿宋" w:hAnsi="仿宋" w:eastAsia="仿宋"/>
          <w:sz w:val="32"/>
          <w:szCs w:val="32"/>
        </w:rPr>
      </w:pPr>
      <w:r>
        <w:rPr>
          <w:rFonts w:hint="eastAsia" w:ascii="仿宋" w:hAnsi="仿宋" w:eastAsia="仿宋"/>
          <w:sz w:val="32"/>
          <w:szCs w:val="32"/>
        </w:rPr>
        <w:t>共享测试资源实验室应建立与共享所开展检验活动相适应的管理体系（包括质量手册、程序文件、作业指导书等）。管理体系应包含所开展的检验工作的风险管理及医疗器械相关法规要求的文件等，并确保其有效实施和受控。共享测试资源实验室受托开展的项目检验规程应当经过验证或者确认，确保检验方法具有可重复性和可操作性，所使用的检验规程版本应当同委托方输出的现行有效实施版本保持一致。</w:t>
      </w:r>
    </w:p>
    <w:p>
      <w:pPr>
        <w:ind w:firstLine="640" w:firstLineChars="200"/>
        <w:rPr>
          <w:rFonts w:ascii="楷体" w:hAnsi="楷体" w:eastAsia="楷体"/>
          <w:sz w:val="32"/>
          <w:szCs w:val="32"/>
        </w:rPr>
      </w:pPr>
      <w:r>
        <w:rPr>
          <w:rFonts w:hint="eastAsia" w:ascii="楷体" w:hAnsi="楷体" w:eastAsia="楷体"/>
          <w:sz w:val="32"/>
          <w:szCs w:val="32"/>
        </w:rPr>
        <w:t>（四）共享测试资源的其他要求</w:t>
      </w:r>
    </w:p>
    <w:p>
      <w:pPr>
        <w:ind w:firstLine="640" w:firstLineChars="200"/>
        <w:rPr>
          <w:rFonts w:ascii="仿宋" w:hAnsi="仿宋" w:eastAsia="仿宋"/>
          <w:sz w:val="32"/>
          <w:szCs w:val="32"/>
        </w:rPr>
      </w:pPr>
      <w:r>
        <w:rPr>
          <w:rFonts w:hint="eastAsia" w:ascii="仿宋" w:hAnsi="仿宋" w:eastAsia="仿宋"/>
          <w:sz w:val="32"/>
          <w:szCs w:val="32"/>
        </w:rPr>
        <w:t>共享测试资源实验室应建立与共享规模相适应的测试服务流程，须包含测试需求的评审、测试协议的签订、测试需求的接收、测试服务的开展、测试结果的反馈等环节，保证委托方</w:t>
      </w:r>
      <w:r>
        <w:rPr>
          <w:rFonts w:ascii="仿宋" w:hAnsi="仿宋" w:eastAsia="仿宋"/>
          <w:sz w:val="32"/>
          <w:szCs w:val="32"/>
        </w:rPr>
        <w:t>能够及时了解</w:t>
      </w:r>
      <w:r>
        <w:rPr>
          <w:rFonts w:hint="eastAsia" w:ascii="仿宋" w:hAnsi="仿宋" w:eastAsia="仿宋"/>
          <w:sz w:val="32"/>
          <w:szCs w:val="32"/>
        </w:rPr>
        <w:t>并掌握</w:t>
      </w:r>
      <w:r>
        <w:rPr>
          <w:rFonts w:ascii="仿宋" w:hAnsi="仿宋" w:eastAsia="仿宋"/>
          <w:sz w:val="32"/>
          <w:szCs w:val="32"/>
        </w:rPr>
        <w:t>样品测试</w:t>
      </w:r>
      <w:r>
        <w:rPr>
          <w:rFonts w:hint="eastAsia" w:ascii="仿宋" w:hAnsi="仿宋" w:eastAsia="仿宋"/>
          <w:sz w:val="32"/>
          <w:szCs w:val="32"/>
        </w:rPr>
        <w:t>全过程可追溯的</w:t>
      </w:r>
      <w:r>
        <w:rPr>
          <w:rFonts w:ascii="仿宋" w:hAnsi="仿宋" w:eastAsia="仿宋"/>
          <w:sz w:val="32"/>
          <w:szCs w:val="32"/>
        </w:rPr>
        <w:t>相关状态和信息。</w:t>
      </w:r>
      <w:r>
        <w:rPr>
          <w:rFonts w:hint="eastAsia" w:ascii="仿宋" w:hAnsi="仿宋" w:eastAsia="仿宋"/>
          <w:sz w:val="32"/>
          <w:szCs w:val="32"/>
        </w:rPr>
        <w:t>鼓励有条件的共享测试资源实验室使用LIMS系统等数字化手段进行质量管理。</w:t>
      </w:r>
    </w:p>
    <w:p>
      <w:pPr>
        <w:ind w:firstLine="640" w:firstLineChars="200"/>
        <w:rPr>
          <w:rFonts w:ascii="黑体" w:hAnsi="黑体" w:eastAsia="黑体"/>
          <w:sz w:val="32"/>
          <w:szCs w:val="32"/>
        </w:rPr>
      </w:pPr>
      <w:r>
        <w:rPr>
          <w:rFonts w:hint="eastAsia" w:ascii="黑体" w:hAnsi="黑体" w:eastAsia="黑体"/>
          <w:sz w:val="32"/>
          <w:szCs w:val="32"/>
        </w:rPr>
        <w:t>二、共享基础设施的要求</w:t>
      </w:r>
    </w:p>
    <w:p>
      <w:pPr>
        <w:ind w:firstLine="640" w:firstLineChars="200"/>
        <w:rPr>
          <w:rFonts w:ascii="楷体" w:hAnsi="楷体" w:eastAsia="楷体"/>
          <w:sz w:val="32"/>
          <w:szCs w:val="32"/>
        </w:rPr>
      </w:pPr>
      <w:r>
        <w:rPr>
          <w:rFonts w:hint="eastAsia" w:ascii="楷体" w:hAnsi="楷体" w:eastAsia="楷体"/>
          <w:sz w:val="32"/>
          <w:szCs w:val="32"/>
        </w:rPr>
        <w:t>（一）共享基础设施总体要求</w:t>
      </w:r>
    </w:p>
    <w:p>
      <w:pPr>
        <w:ind w:firstLine="640" w:firstLineChars="200"/>
        <w:rPr>
          <w:rFonts w:ascii="仿宋" w:hAnsi="仿宋" w:eastAsia="仿宋"/>
          <w:sz w:val="32"/>
          <w:szCs w:val="32"/>
        </w:rPr>
      </w:pPr>
      <w:r>
        <w:rPr>
          <w:rFonts w:hint="eastAsia" w:ascii="仿宋" w:hAnsi="仿宋" w:eastAsia="仿宋"/>
          <w:sz w:val="32"/>
          <w:szCs w:val="32"/>
        </w:rPr>
        <w:t>提供共享基础设施的企业应配备与共享规模相适应的工艺用水系统、工艺用气系统、空调净化系统、灭菌系统等（以下统称“共享设施”</w:t>
      </w:r>
      <w:r>
        <w:rPr>
          <w:rFonts w:ascii="仿宋" w:hAnsi="仿宋" w:eastAsia="仿宋"/>
          <w:sz w:val="32"/>
          <w:szCs w:val="32"/>
        </w:rPr>
        <w:t>）</w:t>
      </w:r>
      <w:r>
        <w:rPr>
          <w:rFonts w:hint="eastAsia" w:ascii="仿宋" w:hAnsi="仿宋" w:eastAsia="仿宋"/>
          <w:sz w:val="32"/>
          <w:szCs w:val="32"/>
        </w:rPr>
        <w:t>，并按照医疗器械生产质量管理规范的要求对其建立质量管理体系。同时，共享基础设施还应配置足够数量的专职运行与维护人员（以下简称“运维人员”），确保共享设施运行稳定、可靠。在共享设施投入使用前，应对共享设施进行评价和验证，以满足医疗器械生产质量管理规范及相应法规的要求。</w:t>
      </w:r>
    </w:p>
    <w:p>
      <w:pPr>
        <w:ind w:firstLine="640" w:firstLineChars="200"/>
        <w:rPr>
          <w:rFonts w:ascii="楷体" w:hAnsi="楷体" w:eastAsia="楷体"/>
          <w:sz w:val="32"/>
          <w:szCs w:val="32"/>
        </w:rPr>
      </w:pPr>
      <w:r>
        <w:rPr>
          <w:rFonts w:hint="eastAsia" w:ascii="楷体" w:hAnsi="楷体" w:eastAsia="楷体"/>
          <w:sz w:val="32"/>
          <w:szCs w:val="32"/>
        </w:rPr>
        <w:t>（二）共享基础设施硬件要求</w:t>
      </w:r>
    </w:p>
    <w:p>
      <w:pPr>
        <w:ind w:firstLine="640" w:firstLineChars="200"/>
        <w:rPr>
          <w:rFonts w:ascii="仿宋" w:hAnsi="仿宋" w:eastAsia="仿宋"/>
          <w:sz w:val="32"/>
          <w:szCs w:val="32"/>
        </w:rPr>
      </w:pPr>
      <w:r>
        <w:rPr>
          <w:rFonts w:hint="eastAsia" w:ascii="仿宋" w:hAnsi="仿宋" w:eastAsia="仿宋"/>
          <w:sz w:val="32"/>
          <w:szCs w:val="32"/>
        </w:rPr>
        <w:t>提供共享设施的企业应保证投入使用的共享设施符合医疗器械生产质量管理规范中相关要求，共享基础设施运维人员应做好工艺用水系统、工艺用气系统、空调净化系统、灭菌系统等的安装确认、运行确认、性能确认。相应硬件系统须经评价、验证、确认合格后方可投入使用。</w:t>
      </w:r>
    </w:p>
    <w:p>
      <w:pPr>
        <w:ind w:firstLine="640" w:firstLineChars="200"/>
        <w:rPr>
          <w:rFonts w:ascii="楷体" w:hAnsi="楷体" w:eastAsia="楷体"/>
          <w:sz w:val="32"/>
          <w:szCs w:val="32"/>
        </w:rPr>
      </w:pPr>
      <w:r>
        <w:rPr>
          <w:rFonts w:hint="eastAsia" w:ascii="楷体" w:hAnsi="楷体" w:eastAsia="楷体"/>
          <w:sz w:val="32"/>
          <w:szCs w:val="32"/>
        </w:rPr>
        <w:t>（三）共享基础设施管理要求</w:t>
      </w:r>
    </w:p>
    <w:p>
      <w:pPr>
        <w:ind w:firstLine="640" w:firstLineChars="200"/>
        <w:rPr>
          <w:rFonts w:ascii="仿宋" w:hAnsi="仿宋" w:eastAsia="仿宋"/>
          <w:sz w:val="32"/>
          <w:szCs w:val="32"/>
        </w:rPr>
      </w:pPr>
      <w:r>
        <w:rPr>
          <w:rFonts w:hint="eastAsia" w:ascii="仿宋" w:hAnsi="仿宋" w:eastAsia="仿宋"/>
          <w:sz w:val="32"/>
          <w:szCs w:val="32"/>
        </w:rPr>
        <w:t>提供共享设施的企业应当建立与共享模式相适应的管理制度。管理制度应包含所有共享设施相关的风险管理及医疗器械相关法规要求的文件等，并确保其有效实施和受控。</w:t>
      </w:r>
    </w:p>
    <w:p>
      <w:pPr>
        <w:ind w:firstLine="640" w:firstLineChars="200"/>
        <w:rPr>
          <w:rFonts w:ascii="仿宋" w:hAnsi="仿宋" w:eastAsia="仿宋"/>
          <w:sz w:val="32"/>
          <w:szCs w:val="32"/>
        </w:rPr>
      </w:pPr>
      <w:r>
        <w:rPr>
          <w:rFonts w:hint="eastAsia" w:ascii="仿宋" w:hAnsi="仿宋" w:eastAsia="仿宋"/>
          <w:sz w:val="32"/>
          <w:szCs w:val="32"/>
        </w:rPr>
        <w:t>1.人员要求</w:t>
      </w:r>
    </w:p>
    <w:p>
      <w:pPr>
        <w:ind w:firstLine="640" w:firstLineChars="200"/>
        <w:rPr>
          <w:rFonts w:ascii="仿宋" w:hAnsi="仿宋" w:eastAsia="仿宋"/>
          <w:sz w:val="32"/>
          <w:szCs w:val="32"/>
        </w:rPr>
      </w:pPr>
      <w:r>
        <w:rPr>
          <w:rFonts w:hint="eastAsia" w:ascii="仿宋" w:hAnsi="仿宋" w:eastAsia="仿宋"/>
          <w:sz w:val="32"/>
          <w:szCs w:val="32"/>
        </w:rPr>
        <w:t>（1）提供共享基础设施的企业应配备与共享规模相适应的运维人员和管理人员。运维人员和管理人员应为正式聘用人员，并且只能在该提供共享基础设施的企业从业。</w:t>
      </w:r>
    </w:p>
    <w:p>
      <w:pPr>
        <w:ind w:firstLine="640" w:firstLineChars="200"/>
        <w:rPr>
          <w:rFonts w:ascii="仿宋" w:hAnsi="仿宋" w:eastAsia="仿宋"/>
          <w:color w:val="FF0000"/>
          <w:sz w:val="32"/>
          <w:szCs w:val="32"/>
        </w:rPr>
      </w:pPr>
      <w:r>
        <w:rPr>
          <w:rFonts w:hint="eastAsia" w:ascii="仿宋" w:hAnsi="仿宋" w:eastAsia="仿宋"/>
          <w:sz w:val="32"/>
          <w:szCs w:val="32"/>
        </w:rPr>
        <w:t>（2）专职运维人员的教育背景、技术能力和数量应当与共享基础设施的规模相匹配。在职运维人员应当熟悉医疗器械相关法律法规和共享设施的质量管理要求，掌握共享设施的验证、使用、监测、维护以及保养等操作方法，了解共享设施运行的参数控制等要求，并且应当经过医疗器械相关法律法规、质量管理和有关专业技能的培训和考核。</w:t>
      </w:r>
    </w:p>
    <w:p>
      <w:pPr>
        <w:pStyle w:val="11"/>
        <w:ind w:firstLine="640" w:firstLineChars="200"/>
        <w:jc w:val="both"/>
        <w:rPr>
          <w:rFonts w:ascii="仿宋" w:hAnsi="仿宋" w:eastAsia="仿宋"/>
          <w:color w:val="auto"/>
          <w:sz w:val="32"/>
          <w:szCs w:val="32"/>
        </w:rPr>
      </w:pPr>
      <w:r>
        <w:rPr>
          <w:rFonts w:hint="eastAsia" w:ascii="仿宋" w:hAnsi="仿宋" w:eastAsia="仿宋" w:cstheme="minorBidi"/>
          <w:color w:val="auto"/>
          <w:kern w:val="2"/>
          <w:sz w:val="32"/>
          <w:szCs w:val="32"/>
        </w:rPr>
        <w:t>（3）</w:t>
      </w:r>
      <w:r>
        <w:rPr>
          <w:rFonts w:ascii="仿宋" w:hAnsi="仿宋" w:eastAsia="仿宋" w:cstheme="minorBidi"/>
          <w:color w:val="auto"/>
          <w:kern w:val="2"/>
          <w:sz w:val="32"/>
          <w:szCs w:val="32"/>
        </w:rPr>
        <w:t>管理人员应当熟悉医疗器械相关的法律法规</w:t>
      </w:r>
      <w:r>
        <w:rPr>
          <w:rFonts w:hint="eastAsia" w:ascii="仿宋" w:hAnsi="仿宋" w:eastAsia="仿宋" w:cstheme="minorBidi"/>
          <w:color w:val="auto"/>
          <w:kern w:val="2"/>
          <w:sz w:val="32"/>
          <w:szCs w:val="32"/>
        </w:rPr>
        <w:t>、</w:t>
      </w:r>
      <w:r>
        <w:rPr>
          <w:rFonts w:hint="eastAsia" w:ascii="仿宋" w:hAnsi="仿宋" w:eastAsia="仿宋"/>
          <w:color w:val="auto"/>
          <w:sz w:val="32"/>
          <w:szCs w:val="32"/>
        </w:rPr>
        <w:t>共享设施</w:t>
      </w:r>
      <w:r>
        <w:rPr>
          <w:rFonts w:hint="eastAsia" w:ascii="仿宋" w:hAnsi="仿宋" w:eastAsia="仿宋" w:cstheme="minorBidi"/>
          <w:color w:val="auto"/>
          <w:kern w:val="2"/>
          <w:sz w:val="32"/>
          <w:szCs w:val="32"/>
        </w:rPr>
        <w:t>的质量管理要求。熟悉相关设备的性能和使用方法，并具有</w:t>
      </w:r>
      <w:r>
        <w:rPr>
          <w:rFonts w:ascii="仿宋" w:hAnsi="仿宋" w:eastAsia="仿宋" w:cstheme="minorBidi"/>
          <w:color w:val="auto"/>
          <w:kern w:val="2"/>
          <w:sz w:val="32"/>
          <w:szCs w:val="32"/>
        </w:rPr>
        <w:t>3</w:t>
      </w:r>
      <w:r>
        <w:rPr>
          <w:rFonts w:hint="eastAsia" w:ascii="仿宋" w:hAnsi="仿宋" w:eastAsia="仿宋" w:cstheme="minorBidi"/>
          <w:color w:val="auto"/>
          <w:kern w:val="2"/>
          <w:sz w:val="32"/>
          <w:szCs w:val="32"/>
        </w:rPr>
        <w:t>年以上相关工作经历。</w:t>
      </w:r>
    </w:p>
    <w:p>
      <w:pPr>
        <w:ind w:firstLine="640" w:firstLineChars="200"/>
        <w:rPr>
          <w:rFonts w:ascii="仿宋" w:hAnsi="仿宋" w:eastAsia="仿宋"/>
          <w:sz w:val="32"/>
          <w:szCs w:val="32"/>
        </w:rPr>
      </w:pPr>
      <w:r>
        <w:rPr>
          <w:rFonts w:hint="eastAsia" w:ascii="仿宋" w:hAnsi="仿宋" w:eastAsia="仿宋"/>
          <w:sz w:val="32"/>
          <w:szCs w:val="32"/>
        </w:rPr>
        <w:t>2.共享设施日常管理要求</w:t>
      </w:r>
    </w:p>
    <w:p>
      <w:pPr>
        <w:ind w:firstLine="640" w:firstLineChars="200"/>
        <w:rPr>
          <w:rFonts w:ascii="仿宋" w:hAnsi="仿宋" w:eastAsia="仿宋"/>
          <w:sz w:val="32"/>
          <w:szCs w:val="32"/>
        </w:rPr>
      </w:pPr>
      <w:r>
        <w:rPr>
          <w:rFonts w:hint="eastAsia" w:ascii="仿宋" w:hAnsi="仿宋" w:eastAsia="仿宋"/>
          <w:sz w:val="32"/>
          <w:szCs w:val="32"/>
        </w:rPr>
        <w:t>提供共享设施的企业应做好共享设施的日常管理与定期监测，包括但不限于日常监测、维护保养、计量校准、维修备件的管理。定期应对相应的系统进行检验，以确保相应的系统满足法规要求。</w:t>
      </w:r>
    </w:p>
    <w:p>
      <w:pPr>
        <w:ind w:firstLine="640" w:firstLineChars="200"/>
        <w:rPr>
          <w:rFonts w:ascii="仿宋" w:hAnsi="仿宋" w:eastAsia="仿宋"/>
          <w:sz w:val="32"/>
          <w:szCs w:val="32"/>
        </w:rPr>
      </w:pPr>
      <w:r>
        <w:rPr>
          <w:rFonts w:hint="eastAsia" w:ascii="仿宋" w:hAnsi="仿宋" w:eastAsia="仿宋"/>
          <w:sz w:val="32"/>
          <w:szCs w:val="32"/>
        </w:rPr>
        <w:t>3.共享设施的监控要求</w:t>
      </w:r>
    </w:p>
    <w:p>
      <w:pPr>
        <w:ind w:firstLine="640" w:firstLineChars="200"/>
        <w:rPr>
          <w:rFonts w:ascii="仿宋" w:hAnsi="仿宋" w:eastAsia="仿宋"/>
          <w:sz w:val="32"/>
          <w:szCs w:val="32"/>
        </w:rPr>
      </w:pPr>
      <w:r>
        <w:rPr>
          <w:rFonts w:hint="eastAsia" w:ascii="仿宋" w:hAnsi="仿宋" w:eastAsia="仿宋"/>
          <w:sz w:val="32"/>
          <w:szCs w:val="32"/>
        </w:rPr>
        <w:t>提供共享设施的企业应具备工艺用水系统、工艺用气系统、空调净化系统的监控能力以确保相应的共享基础设施处于正常的工作状态。鼓励通过物联网装置远程监控并记录相应共享设施的运行状态、在线参数、运行记录等，包括但不限于在线电导率、</w:t>
      </w:r>
      <w:r>
        <w:rPr>
          <w:rFonts w:ascii="仿宋" w:hAnsi="仿宋" w:eastAsia="仿宋"/>
          <w:sz w:val="32"/>
          <w:szCs w:val="32"/>
        </w:rPr>
        <w:t>pH值</w:t>
      </w:r>
      <w:r>
        <w:rPr>
          <w:rFonts w:hint="eastAsia" w:ascii="仿宋" w:hAnsi="仿宋" w:eastAsia="仿宋"/>
          <w:sz w:val="32"/>
          <w:szCs w:val="32"/>
        </w:rPr>
        <w:t>、温度、湿度、压力等监测和趋势</w:t>
      </w:r>
      <w:r>
        <w:rPr>
          <w:rFonts w:ascii="仿宋" w:hAnsi="仿宋" w:eastAsia="仿宋"/>
          <w:sz w:val="32"/>
          <w:szCs w:val="32"/>
        </w:rPr>
        <w:t>分析，实时监控和预警相关工艺用水</w:t>
      </w:r>
      <w:r>
        <w:rPr>
          <w:rFonts w:hint="eastAsia" w:ascii="仿宋" w:hAnsi="仿宋" w:eastAsia="仿宋"/>
          <w:sz w:val="32"/>
          <w:szCs w:val="32"/>
        </w:rPr>
        <w:t>、用气</w:t>
      </w:r>
      <w:r>
        <w:rPr>
          <w:rFonts w:ascii="仿宋" w:hAnsi="仿宋" w:eastAsia="仿宋"/>
          <w:sz w:val="32"/>
          <w:szCs w:val="32"/>
        </w:rPr>
        <w:t>的</w:t>
      </w:r>
      <w:r>
        <w:rPr>
          <w:rFonts w:hint="eastAsia" w:ascii="仿宋" w:hAnsi="仿宋" w:eastAsia="仿宋"/>
          <w:sz w:val="32"/>
          <w:szCs w:val="32"/>
        </w:rPr>
        <w:t>质量状况</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4.共享设施</w:t>
      </w:r>
      <w:r>
        <w:rPr>
          <w:rFonts w:ascii="仿宋" w:hAnsi="仿宋" w:eastAsia="仿宋"/>
          <w:sz w:val="32"/>
          <w:szCs w:val="32"/>
        </w:rPr>
        <w:t>记录的控制要求</w:t>
      </w:r>
    </w:p>
    <w:p>
      <w:pPr>
        <w:ind w:firstLine="640" w:firstLineChars="200"/>
        <w:rPr>
          <w:rFonts w:ascii="仿宋" w:hAnsi="仿宋" w:eastAsia="仿宋"/>
          <w:sz w:val="32"/>
          <w:szCs w:val="32"/>
        </w:rPr>
      </w:pPr>
      <w:r>
        <w:rPr>
          <w:rFonts w:ascii="仿宋" w:hAnsi="仿宋" w:eastAsia="仿宋"/>
          <w:sz w:val="32"/>
          <w:szCs w:val="32"/>
        </w:rPr>
        <w:t>所有</w:t>
      </w:r>
      <w:r>
        <w:rPr>
          <w:rFonts w:hint="eastAsia" w:ascii="仿宋" w:hAnsi="仿宋" w:eastAsia="仿宋"/>
          <w:sz w:val="32"/>
          <w:szCs w:val="32"/>
        </w:rPr>
        <w:t>涉及共享设施的相关记录均应</w:t>
      </w:r>
      <w:r>
        <w:rPr>
          <w:rFonts w:ascii="仿宋" w:hAnsi="仿宋" w:eastAsia="仿宋"/>
          <w:sz w:val="32"/>
          <w:szCs w:val="32"/>
        </w:rPr>
        <w:t>当归档并按适当的期限保存。记录包括但不限于</w:t>
      </w:r>
      <w:r>
        <w:rPr>
          <w:rFonts w:hint="eastAsia" w:ascii="仿宋" w:hAnsi="仿宋" w:eastAsia="仿宋"/>
          <w:sz w:val="32"/>
          <w:szCs w:val="32"/>
        </w:rPr>
        <w:t>公共设施的运行使用</w:t>
      </w:r>
      <w:r>
        <w:rPr>
          <w:rFonts w:ascii="仿宋" w:hAnsi="仿宋" w:eastAsia="仿宋"/>
          <w:sz w:val="32"/>
          <w:szCs w:val="32"/>
        </w:rPr>
        <w:t>记录、</w:t>
      </w:r>
      <w:r>
        <w:rPr>
          <w:rFonts w:hint="eastAsia" w:ascii="仿宋" w:hAnsi="仿宋" w:eastAsia="仿宋"/>
          <w:sz w:val="32"/>
          <w:szCs w:val="32"/>
        </w:rPr>
        <w:t>维护记录、维修记录、验证记录、监控记录、确认及再确认记录、消毒记录、变更记录</w:t>
      </w:r>
      <w:r>
        <w:rPr>
          <w:rFonts w:ascii="仿宋" w:hAnsi="仿宋" w:eastAsia="仿宋"/>
          <w:sz w:val="32"/>
          <w:szCs w:val="32"/>
        </w:rPr>
        <w:t>等。记录的保存期限应当符合</w:t>
      </w:r>
      <w:r>
        <w:rPr>
          <w:rFonts w:hint="eastAsia" w:ascii="仿宋" w:hAnsi="仿宋" w:eastAsia="仿宋"/>
          <w:sz w:val="32"/>
          <w:szCs w:val="32"/>
        </w:rPr>
        <w:t>医疗器械生产质量管理规范的</w:t>
      </w:r>
      <w:r>
        <w:rPr>
          <w:rFonts w:ascii="仿宋" w:hAnsi="仿宋" w:eastAsia="仿宋"/>
          <w:sz w:val="32"/>
          <w:szCs w:val="32"/>
        </w:rPr>
        <w:t>要求。</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sz w:val="32"/>
          <w:szCs w:val="32"/>
        </w:rPr>
        <w:t>三、共享测试资源和共享基础设施试点的申报程序</w:t>
      </w:r>
    </w:p>
    <w:p>
      <w:pPr>
        <w:ind w:firstLine="640" w:firstLineChars="200"/>
        <w:rPr>
          <w:rFonts w:ascii="楷体" w:hAnsi="楷体" w:eastAsia="楷体"/>
          <w:sz w:val="32"/>
          <w:szCs w:val="32"/>
        </w:rPr>
      </w:pPr>
      <w:r>
        <w:rPr>
          <w:rFonts w:hint="eastAsia" w:ascii="楷体" w:hAnsi="楷体" w:eastAsia="楷体"/>
          <w:sz w:val="32"/>
          <w:szCs w:val="32"/>
        </w:rPr>
        <w:t>（一）共享测试资源试点申报</w:t>
      </w:r>
    </w:p>
    <w:p>
      <w:pPr>
        <w:ind w:firstLine="640" w:firstLineChars="200"/>
        <w:rPr>
          <w:rFonts w:ascii="仿宋" w:hAnsi="仿宋" w:eastAsia="仿宋"/>
          <w:sz w:val="32"/>
          <w:szCs w:val="32"/>
        </w:rPr>
      </w:pPr>
      <w:r>
        <w:rPr>
          <w:rFonts w:hint="eastAsia" w:ascii="仿宋" w:hAnsi="仿宋" w:eastAsia="仿宋"/>
          <w:sz w:val="32"/>
          <w:szCs w:val="32"/>
        </w:rPr>
        <w:t>申请成为医疗器械生产企业共享测试资源试点，须将有关申报材料提交至设区的市级药品监管部门，经材料初审和实地审核后，报请省级药品监管部门批准同意，方可正式开展共享测试资源服务。申报时须提交以下材料：</w:t>
      </w:r>
    </w:p>
    <w:p>
      <w:pPr>
        <w:ind w:firstLine="640" w:firstLineChars="200"/>
        <w:rPr>
          <w:rFonts w:ascii="仿宋" w:hAnsi="仿宋" w:eastAsia="仿宋"/>
          <w:sz w:val="32"/>
          <w:szCs w:val="32"/>
        </w:rPr>
      </w:pPr>
      <w:r>
        <w:rPr>
          <w:rFonts w:hint="eastAsia" w:ascii="仿宋" w:hAnsi="仿宋" w:eastAsia="仿宋"/>
          <w:sz w:val="32"/>
          <w:szCs w:val="32"/>
        </w:rPr>
        <w:t>1.共享测试资源试点申请书（见附件2）；</w:t>
      </w:r>
    </w:p>
    <w:p>
      <w:pPr>
        <w:ind w:firstLine="640" w:firstLineChars="200"/>
        <w:rPr>
          <w:rFonts w:ascii="仿宋" w:hAnsi="仿宋" w:eastAsia="仿宋"/>
          <w:sz w:val="32"/>
          <w:szCs w:val="32"/>
        </w:rPr>
      </w:pPr>
      <w:r>
        <w:rPr>
          <w:rFonts w:hint="eastAsia" w:ascii="仿宋" w:hAnsi="仿宋" w:eastAsia="仿宋"/>
          <w:sz w:val="32"/>
          <w:szCs w:val="32"/>
        </w:rPr>
        <w:t>2.共享测试资源主体的法人营业执照；</w:t>
      </w:r>
    </w:p>
    <w:p>
      <w:pPr>
        <w:ind w:firstLine="640" w:firstLineChars="200"/>
        <w:rPr>
          <w:rFonts w:ascii="仿宋" w:hAnsi="仿宋" w:eastAsia="仿宋"/>
          <w:color w:val="FF0000"/>
          <w:sz w:val="32"/>
          <w:szCs w:val="32"/>
        </w:rPr>
      </w:pPr>
      <w:r>
        <w:rPr>
          <w:rFonts w:hint="eastAsia" w:ascii="仿宋" w:hAnsi="仿宋" w:eastAsia="仿宋"/>
          <w:sz w:val="32"/>
          <w:szCs w:val="32"/>
        </w:rPr>
        <w:t>3.共享测试资源共享范围和区域说明；</w:t>
      </w:r>
    </w:p>
    <w:p>
      <w:pPr>
        <w:ind w:firstLine="640" w:firstLineChars="200"/>
        <w:rPr>
          <w:rFonts w:ascii="仿宋" w:hAnsi="仿宋" w:eastAsia="仿宋"/>
          <w:sz w:val="32"/>
          <w:szCs w:val="32"/>
        </w:rPr>
      </w:pPr>
      <w:r>
        <w:rPr>
          <w:rFonts w:hint="eastAsia" w:ascii="仿宋" w:hAnsi="仿宋" w:eastAsia="仿宋"/>
          <w:sz w:val="32"/>
          <w:szCs w:val="32"/>
        </w:rPr>
        <w:t>4.共享测试资源场地布局图；</w:t>
      </w:r>
    </w:p>
    <w:p>
      <w:pPr>
        <w:ind w:firstLine="640" w:firstLineChars="200"/>
        <w:rPr>
          <w:rFonts w:ascii="仿宋" w:hAnsi="仿宋" w:eastAsia="仿宋"/>
          <w:sz w:val="32"/>
          <w:szCs w:val="32"/>
        </w:rPr>
      </w:pPr>
      <w:r>
        <w:rPr>
          <w:rFonts w:hint="eastAsia" w:ascii="仿宋" w:hAnsi="仿宋" w:eastAsia="仿宋"/>
          <w:sz w:val="32"/>
          <w:szCs w:val="32"/>
        </w:rPr>
        <w:t>5.共享测试资源检验人员与管理人员名单及相关学历、简历、资质证明材料；</w:t>
      </w:r>
    </w:p>
    <w:p>
      <w:pPr>
        <w:ind w:firstLine="640" w:firstLineChars="200"/>
        <w:rPr>
          <w:rFonts w:ascii="仿宋" w:hAnsi="仿宋" w:eastAsia="仿宋"/>
          <w:sz w:val="32"/>
          <w:szCs w:val="32"/>
        </w:rPr>
      </w:pPr>
      <w:r>
        <w:rPr>
          <w:rFonts w:hint="eastAsia" w:ascii="仿宋" w:hAnsi="仿宋" w:eastAsia="仿宋"/>
          <w:sz w:val="32"/>
          <w:szCs w:val="32"/>
        </w:rPr>
        <w:t>6.共享测试资源主要检验设备清单；</w:t>
      </w:r>
    </w:p>
    <w:p>
      <w:pPr>
        <w:ind w:firstLine="640" w:firstLineChars="200"/>
        <w:rPr>
          <w:rFonts w:ascii="仿宋" w:hAnsi="仿宋" w:eastAsia="仿宋"/>
          <w:sz w:val="32"/>
          <w:szCs w:val="32"/>
        </w:rPr>
      </w:pPr>
      <w:r>
        <w:rPr>
          <w:rFonts w:hint="eastAsia" w:ascii="仿宋" w:hAnsi="仿宋" w:eastAsia="仿宋"/>
          <w:sz w:val="32"/>
          <w:szCs w:val="32"/>
        </w:rPr>
        <w:t>7.共享测试资源获得的中国合格评定国家认可委员会(CNAS)认可证书以及认可能力附件；</w:t>
      </w:r>
    </w:p>
    <w:p>
      <w:pPr>
        <w:ind w:firstLine="640" w:firstLineChars="200"/>
        <w:rPr>
          <w:rFonts w:ascii="仿宋" w:hAnsi="仿宋" w:eastAsia="仿宋"/>
          <w:sz w:val="32"/>
          <w:szCs w:val="32"/>
        </w:rPr>
      </w:pPr>
      <w:r>
        <w:rPr>
          <w:rFonts w:hint="eastAsia" w:ascii="仿宋" w:hAnsi="仿宋" w:eastAsia="仿宋"/>
          <w:sz w:val="32"/>
          <w:szCs w:val="32"/>
        </w:rPr>
        <w:t>8.共享测试资源的公正性声明；</w:t>
      </w:r>
    </w:p>
    <w:p>
      <w:pPr>
        <w:ind w:firstLine="640" w:firstLineChars="200"/>
        <w:rPr>
          <w:rFonts w:ascii="仿宋" w:hAnsi="仿宋" w:eastAsia="仿宋"/>
          <w:sz w:val="32"/>
          <w:szCs w:val="32"/>
        </w:rPr>
      </w:pPr>
      <w:r>
        <w:rPr>
          <w:rFonts w:hint="eastAsia" w:ascii="仿宋" w:hAnsi="仿宋" w:eastAsia="仿宋"/>
          <w:sz w:val="32"/>
          <w:szCs w:val="32"/>
        </w:rPr>
        <w:t>9.共享测试资源的保密性声明；</w:t>
      </w:r>
    </w:p>
    <w:p>
      <w:pPr>
        <w:ind w:firstLine="640" w:firstLineChars="200"/>
        <w:rPr>
          <w:rFonts w:ascii="仿宋" w:hAnsi="仿宋" w:eastAsia="仿宋"/>
          <w:sz w:val="32"/>
          <w:szCs w:val="32"/>
        </w:rPr>
      </w:pPr>
      <w:r>
        <w:rPr>
          <w:rFonts w:hint="eastAsia" w:ascii="仿宋" w:hAnsi="仿宋" w:eastAsia="仿宋"/>
          <w:sz w:val="32"/>
          <w:szCs w:val="32"/>
        </w:rPr>
        <w:t>10.共享测试资源管理体系中涉及共享测试资源管理的程序（或制度文件等）；</w:t>
      </w:r>
    </w:p>
    <w:p>
      <w:pPr>
        <w:ind w:firstLine="640" w:firstLineChars="200"/>
        <w:rPr>
          <w:rFonts w:ascii="仿宋" w:hAnsi="仿宋" w:eastAsia="仿宋"/>
          <w:sz w:val="32"/>
          <w:szCs w:val="32"/>
        </w:rPr>
      </w:pPr>
      <w:r>
        <w:rPr>
          <w:rFonts w:hint="eastAsia" w:ascii="仿宋" w:hAnsi="仿宋" w:eastAsia="仿宋"/>
          <w:sz w:val="32"/>
          <w:szCs w:val="32"/>
        </w:rPr>
        <w:t>11.共享测试资源管理体系中涉及样品委托测试的流程文件；</w:t>
      </w:r>
    </w:p>
    <w:p>
      <w:pPr>
        <w:ind w:firstLine="640" w:firstLineChars="200"/>
        <w:rPr>
          <w:rFonts w:ascii="仿宋" w:hAnsi="仿宋" w:eastAsia="仿宋"/>
          <w:sz w:val="32"/>
          <w:szCs w:val="32"/>
        </w:rPr>
      </w:pPr>
      <w:r>
        <w:rPr>
          <w:rFonts w:hint="eastAsia" w:ascii="仿宋" w:hAnsi="仿宋" w:eastAsia="仿宋"/>
          <w:sz w:val="32"/>
          <w:szCs w:val="32"/>
        </w:rPr>
        <w:t>12.共享测试资源委托服务质量协议模板。</w:t>
      </w:r>
    </w:p>
    <w:p>
      <w:pPr>
        <w:ind w:firstLine="640" w:firstLineChars="200"/>
        <w:rPr>
          <w:rFonts w:ascii="楷体" w:hAnsi="楷体" w:eastAsia="楷体"/>
          <w:sz w:val="32"/>
          <w:szCs w:val="32"/>
        </w:rPr>
      </w:pPr>
      <w:r>
        <w:rPr>
          <w:rFonts w:hint="eastAsia" w:ascii="楷体" w:hAnsi="楷体" w:eastAsia="楷体"/>
          <w:sz w:val="32"/>
          <w:szCs w:val="32"/>
        </w:rPr>
        <w:t>（二）共享基础设施试点申报</w:t>
      </w:r>
    </w:p>
    <w:p>
      <w:pPr>
        <w:ind w:firstLine="640" w:firstLineChars="200"/>
        <w:rPr>
          <w:rFonts w:ascii="仿宋" w:hAnsi="仿宋" w:eastAsia="仿宋"/>
          <w:sz w:val="32"/>
          <w:szCs w:val="32"/>
        </w:rPr>
      </w:pPr>
      <w:r>
        <w:rPr>
          <w:rFonts w:hint="eastAsia" w:ascii="仿宋" w:hAnsi="仿宋" w:eastAsia="仿宋"/>
          <w:sz w:val="32"/>
          <w:szCs w:val="32"/>
        </w:rPr>
        <w:t>申请成为共享基础设施试点，须将有关申报材料提交至设区的市级药品监管部门，经材料初审和实地审核后，报请省级药品监管部门批准同意，方可正式开展共享基础设施服务。申报时须提交以下材料：</w:t>
      </w:r>
    </w:p>
    <w:p>
      <w:pPr>
        <w:ind w:firstLine="640" w:firstLineChars="200"/>
        <w:rPr>
          <w:rFonts w:ascii="仿宋" w:hAnsi="仿宋" w:eastAsia="仿宋"/>
          <w:sz w:val="32"/>
          <w:szCs w:val="32"/>
        </w:rPr>
      </w:pPr>
      <w:r>
        <w:rPr>
          <w:rFonts w:hint="eastAsia" w:ascii="仿宋" w:hAnsi="仿宋" w:eastAsia="仿宋"/>
          <w:sz w:val="32"/>
          <w:szCs w:val="32"/>
        </w:rPr>
        <w:t>1.共享基础设施试点申请书（见附件3）；</w:t>
      </w:r>
    </w:p>
    <w:p>
      <w:pPr>
        <w:ind w:firstLine="640" w:firstLineChars="200"/>
        <w:rPr>
          <w:rFonts w:ascii="仿宋" w:hAnsi="仿宋" w:eastAsia="仿宋"/>
          <w:sz w:val="32"/>
          <w:szCs w:val="32"/>
        </w:rPr>
      </w:pPr>
      <w:r>
        <w:rPr>
          <w:rFonts w:hint="eastAsia" w:ascii="仿宋" w:hAnsi="仿宋" w:eastAsia="仿宋"/>
          <w:sz w:val="32"/>
          <w:szCs w:val="32"/>
        </w:rPr>
        <w:t>2.共享基础设施主体的法人营业执照；</w:t>
      </w:r>
    </w:p>
    <w:p>
      <w:pPr>
        <w:ind w:firstLine="640" w:firstLineChars="200"/>
        <w:rPr>
          <w:rFonts w:ascii="仿宋" w:hAnsi="仿宋" w:eastAsia="仿宋"/>
          <w:sz w:val="32"/>
          <w:szCs w:val="32"/>
        </w:rPr>
      </w:pPr>
      <w:r>
        <w:rPr>
          <w:rFonts w:hint="eastAsia" w:ascii="仿宋" w:hAnsi="仿宋" w:eastAsia="仿宋"/>
          <w:sz w:val="32"/>
          <w:szCs w:val="32"/>
        </w:rPr>
        <w:t>3.共享基础设施共享范围和区域说明；</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共享基础设施设计施工布局图；</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共享基础设施运维人员和管理人员名单及相关学历、简历、资质证明材料；</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共享基础设施的验收、确认、运行质量检测报告（需要具有相应C</w:t>
      </w:r>
      <w:r>
        <w:rPr>
          <w:rFonts w:ascii="仿宋" w:hAnsi="仿宋" w:eastAsia="仿宋"/>
          <w:sz w:val="32"/>
          <w:szCs w:val="32"/>
        </w:rPr>
        <w:t>MA</w:t>
      </w:r>
      <w:r>
        <w:rPr>
          <w:rFonts w:hint="eastAsia" w:ascii="仿宋" w:hAnsi="仿宋" w:eastAsia="仿宋"/>
          <w:sz w:val="32"/>
          <w:szCs w:val="32"/>
        </w:rPr>
        <w:t>资质的第三方机构出具）；</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共享基础设施评价和验证报告；</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共享基础设施委托服务质量协议模板。</w:t>
      </w:r>
    </w:p>
    <w:p>
      <w:pPr>
        <w:ind w:firstLine="640" w:firstLineChars="200"/>
        <w:rPr>
          <w:rFonts w:ascii="黑体" w:hAnsi="黑体" w:eastAsia="黑体"/>
          <w:sz w:val="32"/>
          <w:szCs w:val="32"/>
          <w:highlight w:val="yellow"/>
        </w:rPr>
      </w:pPr>
      <w:r>
        <w:rPr>
          <w:rFonts w:hint="eastAsia" w:ascii="黑体" w:hAnsi="黑体" w:eastAsia="黑体"/>
          <w:sz w:val="32"/>
          <w:szCs w:val="32"/>
        </w:rPr>
        <w:t xml:space="preserve">四、委托共享测试资源和基础设施提供服务的要求 </w:t>
      </w:r>
    </w:p>
    <w:p>
      <w:pPr>
        <w:ind w:firstLine="640" w:firstLineChars="200"/>
        <w:rPr>
          <w:rFonts w:ascii="楷体" w:hAnsi="楷体" w:eastAsia="楷体"/>
          <w:color w:val="FF0000"/>
          <w:sz w:val="32"/>
          <w:szCs w:val="32"/>
        </w:rPr>
      </w:pPr>
      <w:r>
        <w:rPr>
          <w:rFonts w:hint="eastAsia" w:ascii="楷体" w:hAnsi="楷体" w:eastAsia="楷体"/>
          <w:sz w:val="32"/>
          <w:szCs w:val="32"/>
        </w:rPr>
        <w:t>（一）委托服务协议的签订</w:t>
      </w:r>
    </w:p>
    <w:p>
      <w:pPr>
        <w:ind w:firstLine="640" w:firstLineChars="200"/>
        <w:rPr>
          <w:rFonts w:ascii="仿宋" w:hAnsi="仿宋" w:eastAsia="仿宋"/>
          <w:color w:val="FF0000"/>
          <w:sz w:val="32"/>
          <w:szCs w:val="32"/>
        </w:rPr>
      </w:pPr>
      <w:r>
        <w:rPr>
          <w:rFonts w:hint="eastAsia" w:ascii="仿宋" w:hAnsi="仿宋" w:eastAsia="仿宋"/>
          <w:sz w:val="32"/>
          <w:szCs w:val="32"/>
        </w:rPr>
        <w:t>拟委托共享测试资源实验室和共享基础设施主体提供相应服务的企业（以下简称“委托方”）应与共享测试资源和共享基础设施的提供方签署《委托服务协议》。委托服务协议中应明确双方在测试和基础设施服务全过程中各自的权利、义务和质量责任。委托服务协议模板见</w:t>
      </w:r>
      <w:r>
        <w:rPr>
          <w:rFonts w:ascii="仿宋" w:hAnsi="仿宋" w:eastAsia="仿宋"/>
          <w:sz w:val="32"/>
          <w:szCs w:val="32"/>
        </w:rPr>
        <w:t>附件1</w:t>
      </w:r>
      <w:r>
        <w:rPr>
          <w:rFonts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（二）委托共享测试和设施提供服务的申报要求</w:t>
      </w:r>
    </w:p>
    <w:p>
      <w:pPr>
        <w:ind w:firstLine="640" w:firstLineChars="200"/>
        <w:rPr>
          <w:rFonts w:ascii="仿宋" w:hAnsi="仿宋" w:eastAsia="仿宋"/>
          <w:color w:val="FF0000"/>
          <w:sz w:val="32"/>
          <w:szCs w:val="32"/>
        </w:rPr>
      </w:pPr>
      <w:r>
        <w:rPr>
          <w:rFonts w:hint="eastAsia" w:ascii="仿宋" w:hAnsi="仿宋" w:eastAsia="仿宋"/>
          <w:sz w:val="32"/>
          <w:szCs w:val="32"/>
        </w:rPr>
        <w:t>符合省级药品监管部门批复的满足共享条件的医疗器械生产企业可申请共享测试资源实验室和基础设施试点的服务，在正式开展委托服务前，应将申请材料（包括申请书、法人营业执照、《共享测试资源和基础设施使用合同》和其他相关性程序和证明性文件）提交至设区的市级药品监管部门进行报告，经设区的市级药品监管部门审核同意后，方可正式开展委托共享服务。</w:t>
      </w:r>
    </w:p>
    <w:p>
      <w:pPr>
        <w:ind w:firstLine="640" w:firstLineChars="200"/>
        <w:rPr>
          <w:rFonts w:ascii="楷体" w:hAnsi="楷体" w:eastAsia="楷体"/>
          <w:sz w:val="32"/>
          <w:szCs w:val="32"/>
        </w:rPr>
      </w:pPr>
      <w:r>
        <w:rPr>
          <w:rFonts w:hint="eastAsia" w:ascii="楷体" w:hAnsi="楷体" w:eastAsia="楷体"/>
          <w:sz w:val="32"/>
          <w:szCs w:val="32"/>
        </w:rPr>
        <w:t>（三）共享基础设施服务质量的评价</w:t>
      </w:r>
    </w:p>
    <w:p>
      <w:pPr>
        <w:ind w:firstLine="640" w:firstLineChars="200"/>
        <w:rPr>
          <w:rFonts w:ascii="仿宋" w:hAnsi="仿宋" w:eastAsia="仿宋"/>
          <w:sz w:val="32"/>
          <w:szCs w:val="32"/>
        </w:rPr>
      </w:pPr>
      <w:r>
        <w:rPr>
          <w:rFonts w:hint="eastAsia" w:ascii="仿宋" w:hAnsi="仿宋" w:eastAsia="仿宋"/>
          <w:sz w:val="32"/>
          <w:szCs w:val="32"/>
        </w:rPr>
        <w:t>委托方应按照医疗器械生产质量管理规范的要求定期对使用的共享基础设施服务质量情况进行评价，并保存相应的评价记录。</w:t>
      </w:r>
    </w:p>
    <w:p>
      <w:pPr>
        <w:ind w:firstLine="640" w:firstLineChars="200"/>
        <w:rPr>
          <w:rFonts w:ascii="楷体" w:hAnsi="楷体" w:eastAsia="楷体"/>
          <w:sz w:val="32"/>
          <w:szCs w:val="32"/>
        </w:rPr>
      </w:pPr>
      <w:r>
        <w:rPr>
          <w:rFonts w:hint="eastAsia" w:ascii="楷体" w:hAnsi="楷体" w:eastAsia="楷体"/>
          <w:sz w:val="32"/>
          <w:szCs w:val="32"/>
        </w:rPr>
        <w:t>（四）共享测试资源服务质量的确认</w:t>
      </w:r>
    </w:p>
    <w:p>
      <w:pPr>
        <w:ind w:firstLine="640" w:firstLineChars="200"/>
        <w:rPr>
          <w:rFonts w:ascii="仿宋" w:hAnsi="仿宋" w:eastAsia="仿宋"/>
          <w:sz w:val="32"/>
          <w:szCs w:val="32"/>
        </w:rPr>
      </w:pPr>
      <w:r>
        <w:rPr>
          <w:rFonts w:hint="eastAsia" w:ascii="仿宋" w:hAnsi="仿宋" w:eastAsia="仿宋"/>
          <w:sz w:val="32"/>
          <w:szCs w:val="32"/>
        </w:rPr>
        <w:t>委托方应当对共享测试资源实验室提供的测试报告、原始记录、检验依据等进行确认，并纳入产品放行的必要条件。</w:t>
      </w:r>
    </w:p>
    <w:p>
      <w:pPr>
        <w:ind w:firstLine="640" w:firstLineChars="200"/>
        <w:rPr>
          <w:rFonts w:ascii="楷体" w:hAnsi="楷体" w:eastAsia="楷体"/>
          <w:sz w:val="32"/>
          <w:szCs w:val="32"/>
        </w:rPr>
      </w:pPr>
      <w:r>
        <w:rPr>
          <w:rFonts w:hint="eastAsia" w:ascii="楷体" w:hAnsi="楷体" w:eastAsia="楷体"/>
          <w:sz w:val="32"/>
          <w:szCs w:val="32"/>
        </w:rPr>
        <w:t>（五）对共享测试资源和基础设施的定期审核</w:t>
      </w:r>
    </w:p>
    <w:p>
      <w:pPr>
        <w:ind w:firstLine="640" w:firstLineChars="200"/>
        <w:rPr>
          <w:rFonts w:ascii="仿宋" w:hAnsi="仿宋" w:eastAsia="仿宋"/>
          <w:sz w:val="32"/>
          <w:szCs w:val="32"/>
        </w:rPr>
      </w:pPr>
      <w:r>
        <w:rPr>
          <w:rFonts w:hint="eastAsia" w:ascii="仿宋" w:hAnsi="仿宋" w:eastAsia="仿宋"/>
          <w:sz w:val="32"/>
          <w:szCs w:val="32"/>
        </w:rPr>
        <w:t>委托方应对共享测试资源和基础设施进行定期的监督审核，包括但不限于：质量体系、设施环境、技术能力、人员资质、设备、作业指导书等。监督审核的频次一般应不少于1次/年。</w:t>
      </w:r>
    </w:p>
    <w:p>
      <w:pPr>
        <w:ind w:firstLine="640" w:firstLineChars="200"/>
        <w:rPr>
          <w:rFonts w:ascii="仿宋" w:hAnsi="仿宋" w:eastAsia="仿宋"/>
          <w:sz w:val="32"/>
          <w:szCs w:val="32"/>
        </w:rPr>
      </w:pPr>
      <w:r>
        <w:rPr>
          <w:rFonts w:hint="eastAsia" w:ascii="仿宋" w:hAnsi="仿宋" w:eastAsia="仿宋"/>
          <w:sz w:val="32"/>
          <w:szCs w:val="32"/>
        </w:rPr>
        <w:t>共享测试资源实验室和共享基础设施主体在接受委托方监督审核中存在不符合项时，委托方应要求共享测试资源和基础设施进行整改，以满足委托方和医疗器械相关法律法规的要求。</w:t>
      </w:r>
    </w:p>
    <w:p>
      <w:pPr>
        <w:ind w:firstLine="640" w:firstLineChars="200"/>
        <w:jc w:val="left"/>
        <w:rPr>
          <w:rFonts w:ascii="黑体" w:hAnsi="黑体" w:eastAsia="黑体"/>
          <w:b/>
          <w:sz w:val="32"/>
          <w:szCs w:val="32"/>
        </w:rPr>
      </w:pPr>
      <w:r>
        <w:rPr>
          <w:rFonts w:hint="eastAsia" w:ascii="黑体" w:hAnsi="黑体" w:eastAsia="黑体"/>
          <w:sz w:val="32"/>
          <w:szCs w:val="32"/>
        </w:rPr>
        <w:t>五、现场检查要求</w:t>
      </w:r>
    </w:p>
    <w:p>
      <w:pPr>
        <w:ind w:firstLine="640" w:firstLineChars="200"/>
        <w:rPr>
          <w:rFonts w:ascii="仿宋" w:hAnsi="仿宋" w:eastAsia="仿宋"/>
          <w:sz w:val="32"/>
          <w:szCs w:val="32"/>
        </w:rPr>
      </w:pPr>
      <w:r>
        <w:rPr>
          <w:rFonts w:hint="eastAsia" w:ascii="仿宋" w:hAnsi="仿宋" w:eastAsia="仿宋"/>
          <w:sz w:val="32"/>
          <w:szCs w:val="32"/>
        </w:rPr>
        <w:t>对于首次申请成为共享测试资源或共享基础设施的主体，除提交本办法条款三中相应申报的材料外，设区的市级药品监管部门还应组织开展现场检查，相应检查员应满足《医疗器械生产监督管理办法》（</w:t>
      </w:r>
      <w:r>
        <w:rPr>
          <w:rFonts w:ascii="仿宋" w:hAnsi="仿宋" w:eastAsia="仿宋"/>
          <w:sz w:val="32"/>
          <w:szCs w:val="32"/>
        </w:rPr>
        <w:t>市场监管总局令第53号</w:t>
      </w:r>
      <w:r>
        <w:rPr>
          <w:rFonts w:hint="eastAsia" w:ascii="仿宋" w:hAnsi="仿宋" w:eastAsia="仿宋"/>
          <w:sz w:val="32"/>
          <w:szCs w:val="32"/>
        </w:rPr>
        <w:t>）第四十七条规定要求。</w:t>
      </w:r>
    </w:p>
    <w:p>
      <w:pPr>
        <w:ind w:firstLine="640" w:firstLineChars="200"/>
        <w:rPr>
          <w:rFonts w:ascii="仿宋" w:hAnsi="仿宋" w:eastAsia="仿宋"/>
          <w:sz w:val="32"/>
          <w:szCs w:val="32"/>
        </w:rPr>
      </w:pPr>
      <w:r>
        <w:rPr>
          <w:rFonts w:hint="eastAsia" w:ascii="仿宋" w:hAnsi="仿宋" w:eastAsia="仿宋"/>
          <w:sz w:val="32"/>
          <w:szCs w:val="32"/>
        </w:rPr>
        <w:t>现场检查可以参照，但不限于以下方式开展：</w:t>
      </w:r>
    </w:p>
    <w:p>
      <w:pPr>
        <w:ind w:firstLine="640" w:firstLineChars="200"/>
        <w:rPr>
          <w:rFonts w:ascii="楷体" w:hAnsi="楷体" w:eastAsia="楷体"/>
          <w:sz w:val="32"/>
          <w:szCs w:val="32"/>
        </w:rPr>
      </w:pPr>
      <w:r>
        <w:rPr>
          <w:rFonts w:hint="eastAsia" w:ascii="楷体" w:hAnsi="楷体" w:eastAsia="楷体"/>
          <w:sz w:val="32"/>
          <w:szCs w:val="32"/>
        </w:rPr>
        <w:t>（一）检验人员资质要求：</w:t>
      </w:r>
    </w:p>
    <w:p>
      <w:pPr>
        <w:ind w:firstLine="640" w:firstLineChars="200"/>
        <w:rPr>
          <w:rFonts w:ascii="仿宋" w:hAnsi="仿宋" w:eastAsia="仿宋"/>
          <w:sz w:val="32"/>
          <w:szCs w:val="32"/>
        </w:rPr>
      </w:pPr>
      <w:r>
        <w:rPr>
          <w:rFonts w:hint="eastAsia" w:ascii="仿宋" w:hAnsi="仿宋" w:eastAsia="仿宋"/>
          <w:sz w:val="32"/>
          <w:szCs w:val="32"/>
        </w:rPr>
        <w:t>查看检验人员的在职证明、相关人员信息表中检验人员与批准人员培训记录、个人档案等文件，并与相应人员进行面对面交流，核实资质、能力是否符合有关质量管理体系要求。</w:t>
      </w:r>
    </w:p>
    <w:p>
      <w:pPr>
        <w:ind w:firstLine="640" w:firstLineChars="200"/>
        <w:rPr>
          <w:rFonts w:ascii="楷体" w:hAnsi="楷体" w:eastAsia="楷体"/>
          <w:sz w:val="32"/>
          <w:szCs w:val="32"/>
        </w:rPr>
      </w:pPr>
      <w:r>
        <w:rPr>
          <w:rFonts w:hint="eastAsia" w:ascii="楷体" w:hAnsi="楷体" w:eastAsia="楷体"/>
          <w:sz w:val="32"/>
          <w:szCs w:val="32"/>
        </w:rPr>
        <w:t>（二）检验人员操作技能：</w:t>
      </w:r>
    </w:p>
    <w:p>
      <w:pPr>
        <w:ind w:firstLine="640" w:firstLineChars="200"/>
        <w:rPr>
          <w:rFonts w:ascii="仿宋" w:hAnsi="仿宋" w:eastAsia="仿宋"/>
          <w:sz w:val="32"/>
          <w:szCs w:val="32"/>
        </w:rPr>
      </w:pPr>
      <w:r>
        <w:rPr>
          <w:rFonts w:hint="eastAsia" w:ascii="仿宋" w:hAnsi="仿宋" w:eastAsia="仿宋"/>
          <w:sz w:val="32"/>
          <w:szCs w:val="32"/>
        </w:rPr>
        <w:t>对声称的共享测试资源能力（CNAS授权能力清单）进行随机抽查，要求相应检验人员根据作业指导书（或操作规程），对留样样品或在检样品进行现场操作，应能重复检验全过程，检验方法符合要求，且检验结果真实准确。</w:t>
      </w:r>
    </w:p>
    <w:p>
      <w:pPr>
        <w:ind w:firstLine="640" w:firstLineChars="200"/>
        <w:rPr>
          <w:rFonts w:ascii="楷体" w:hAnsi="楷体" w:eastAsia="楷体"/>
          <w:sz w:val="32"/>
          <w:szCs w:val="32"/>
        </w:rPr>
      </w:pPr>
      <w:r>
        <w:rPr>
          <w:rFonts w:hint="eastAsia" w:ascii="楷体" w:hAnsi="楷体" w:eastAsia="楷体"/>
          <w:sz w:val="32"/>
          <w:szCs w:val="32"/>
        </w:rPr>
        <w:t>（三）设施和环境：</w:t>
      </w:r>
    </w:p>
    <w:p>
      <w:pPr>
        <w:ind w:firstLine="640" w:firstLineChars="200"/>
        <w:rPr>
          <w:rFonts w:ascii="仿宋" w:hAnsi="仿宋" w:eastAsia="仿宋"/>
          <w:sz w:val="32"/>
          <w:szCs w:val="32"/>
        </w:rPr>
      </w:pPr>
      <w:r>
        <w:rPr>
          <w:rFonts w:hint="eastAsia" w:ascii="仿宋" w:hAnsi="仿宋" w:eastAsia="仿宋"/>
          <w:sz w:val="32"/>
          <w:szCs w:val="32"/>
        </w:rPr>
        <w:t>开展特殊专业检验的实验室，如生物学实验室、电磁兼容试验室、体外诊断试剂实验室等，检查实验室的设施、环境及监测记录等是否符合产品检验的要求。</w:t>
      </w:r>
    </w:p>
    <w:p>
      <w:pPr>
        <w:ind w:firstLine="640" w:firstLineChars="200"/>
        <w:rPr>
          <w:rFonts w:ascii="仿宋" w:hAnsi="仿宋" w:eastAsia="仿宋"/>
          <w:sz w:val="32"/>
          <w:szCs w:val="32"/>
        </w:rPr>
      </w:pPr>
      <w:r>
        <w:rPr>
          <w:rFonts w:hint="eastAsia" w:ascii="楷体" w:hAnsi="楷体" w:eastAsia="楷体"/>
          <w:sz w:val="32"/>
          <w:szCs w:val="32"/>
        </w:rPr>
        <w:t>（四）检验设备</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查看检验设备的检定</w:t>
      </w:r>
      <w:r>
        <w:rPr>
          <w:rFonts w:ascii="仿宋" w:hAnsi="仿宋" w:eastAsia="仿宋"/>
          <w:sz w:val="32"/>
          <w:szCs w:val="32"/>
        </w:rPr>
        <w:t>/校准记录、计量确认资料是否满足检验要求。核查检验设备的清单，清单应当注明设备的来源（自购/租赁），并查看相应的合同文件。</w:t>
      </w:r>
    </w:p>
    <w:p>
      <w:pPr>
        <w:ind w:firstLine="640" w:firstLineChars="200"/>
        <w:rPr>
          <w:rFonts w:ascii="仿宋" w:hAnsi="仿宋" w:eastAsia="仿宋"/>
          <w:sz w:val="32"/>
          <w:szCs w:val="32"/>
        </w:rPr>
      </w:pPr>
      <w:r>
        <w:rPr>
          <w:rFonts w:hint="eastAsia" w:ascii="楷体" w:hAnsi="楷体" w:eastAsia="楷体"/>
          <w:sz w:val="32"/>
          <w:szCs w:val="32"/>
        </w:rPr>
        <w:t>（五）耗材与标准品：</w:t>
      </w:r>
    </w:p>
    <w:p>
      <w:pPr>
        <w:ind w:firstLine="640" w:firstLineChars="200"/>
        <w:rPr>
          <w:rFonts w:ascii="仿宋" w:hAnsi="仿宋" w:eastAsia="仿宋"/>
          <w:sz w:val="32"/>
          <w:szCs w:val="32"/>
        </w:rPr>
      </w:pPr>
      <w:r>
        <w:rPr>
          <w:rFonts w:hint="eastAsia" w:ascii="仿宋" w:hAnsi="仿宋" w:eastAsia="仿宋"/>
          <w:sz w:val="32"/>
          <w:szCs w:val="32"/>
        </w:rPr>
        <w:t>使用企业自制校准品、质控品、样本处理试剂等的，应当查看相关操作规程、质量标准、配制和检验记录，关注校准品制备、量值传递规程、不确定度要求、稳定性研究等内容，关注质控品制备、赋值操作规程、靶值范围确定、稳定性研究等内容。</w:t>
      </w:r>
    </w:p>
    <w:p>
      <w:pPr>
        <w:ind w:firstLine="640" w:firstLineChars="200"/>
        <w:rPr>
          <w:rFonts w:ascii="仿宋" w:hAnsi="仿宋" w:eastAsia="仿宋"/>
          <w:sz w:val="32"/>
          <w:szCs w:val="32"/>
        </w:rPr>
      </w:pPr>
      <w:r>
        <w:rPr>
          <w:rFonts w:hint="eastAsia" w:ascii="楷体" w:hAnsi="楷体" w:eastAsia="楷体"/>
          <w:sz w:val="32"/>
          <w:szCs w:val="32"/>
        </w:rPr>
        <w:t>（六）检验记录：</w:t>
      </w:r>
    </w:p>
    <w:p>
      <w:pPr>
        <w:ind w:firstLine="640" w:firstLineChars="200"/>
        <w:rPr>
          <w:rFonts w:ascii="仿宋" w:hAnsi="仿宋" w:eastAsia="仿宋"/>
          <w:sz w:val="32"/>
          <w:szCs w:val="32"/>
        </w:rPr>
      </w:pPr>
      <w:r>
        <w:rPr>
          <w:rFonts w:hint="eastAsia" w:ascii="仿宋" w:hAnsi="仿宋" w:eastAsia="仿宋"/>
          <w:sz w:val="32"/>
          <w:szCs w:val="32"/>
        </w:rPr>
        <w:t>查看原始记录，检验设备使用、校准、维护和维修记录，检验环境条件记录，委托检验报告（如有），委托检验协议（如有）等。</w:t>
      </w:r>
    </w:p>
    <w:p>
      <w:pPr>
        <w:ind w:firstLine="640" w:firstLineChars="200"/>
        <w:rPr>
          <w:rFonts w:ascii="仿宋" w:hAnsi="仿宋" w:eastAsia="仿宋"/>
          <w:sz w:val="32"/>
          <w:szCs w:val="32"/>
        </w:rPr>
      </w:pPr>
      <w:r>
        <w:rPr>
          <w:rFonts w:hint="eastAsia" w:ascii="楷体" w:hAnsi="楷体" w:eastAsia="楷体"/>
          <w:sz w:val="32"/>
          <w:szCs w:val="32"/>
        </w:rPr>
        <w:t>（七）检验质量控制能力：</w:t>
      </w:r>
    </w:p>
    <w:p>
      <w:pPr>
        <w:ind w:firstLine="640" w:firstLineChars="200"/>
        <w:rPr>
          <w:rFonts w:ascii="仿宋" w:hAnsi="仿宋" w:eastAsia="仿宋"/>
          <w:sz w:val="32"/>
          <w:szCs w:val="32"/>
        </w:rPr>
      </w:pPr>
      <w:r>
        <w:rPr>
          <w:rFonts w:hint="eastAsia" w:ascii="仿宋" w:hAnsi="仿宋" w:eastAsia="仿宋"/>
          <w:sz w:val="32"/>
          <w:szCs w:val="32"/>
        </w:rPr>
        <w:t>查看检验相关的质量手册、程序文件、标准、作业指导书（如适用）、操作规程、检验方法验证</w:t>
      </w:r>
      <w:r>
        <w:rPr>
          <w:rFonts w:ascii="仿宋" w:hAnsi="仿宋" w:eastAsia="仿宋"/>
          <w:sz w:val="32"/>
          <w:szCs w:val="32"/>
        </w:rPr>
        <w:t>/确认记录、内部质量控制记录等文件。</w:t>
      </w:r>
    </w:p>
    <w:p>
      <w:pPr>
        <w:ind w:firstLine="640" w:firstLineChars="200"/>
        <w:rPr>
          <w:rFonts w:ascii="仿宋" w:hAnsi="仿宋" w:eastAsia="仿宋"/>
          <w:sz w:val="32"/>
          <w:szCs w:val="32"/>
        </w:rPr>
      </w:pPr>
      <w:r>
        <w:rPr>
          <w:rFonts w:hint="eastAsia" w:ascii="仿宋" w:hAnsi="仿宋" w:eastAsia="仿宋"/>
          <w:sz w:val="32"/>
          <w:szCs w:val="32"/>
        </w:rPr>
        <w:t>设区的市级药品监管部门在开展对委托方的医疗器械注册质量管理体系现场核查、医疗器械生产许可办理和各类监督检查时，除按照有关医疗器械相关核查指南要求办理外，可以对共享测试资源实验室和共享基础设施主体进行延伸审核。</w:t>
      </w:r>
    </w:p>
    <w:p>
      <w:pPr>
        <w:ind w:firstLine="640" w:firstLineChars="200"/>
        <w:jc w:val="left"/>
        <w:rPr>
          <w:rFonts w:ascii="黑体" w:hAnsi="黑体" w:eastAsia="黑体"/>
          <w:b/>
          <w:color w:val="FF0000"/>
          <w:sz w:val="32"/>
          <w:szCs w:val="32"/>
        </w:rPr>
      </w:pPr>
      <w:r>
        <w:rPr>
          <w:rFonts w:hint="eastAsia" w:ascii="黑体" w:hAnsi="黑体" w:eastAsia="黑体"/>
          <w:sz w:val="32"/>
          <w:szCs w:val="32"/>
        </w:rPr>
        <w:t>六、责任要求</w:t>
      </w:r>
    </w:p>
    <w:p>
      <w:pPr>
        <w:ind w:firstLine="640" w:firstLineChars="200"/>
        <w:rPr>
          <w:rFonts w:ascii="仿宋" w:hAnsi="仿宋" w:eastAsia="仿宋"/>
          <w:sz w:val="32"/>
          <w:szCs w:val="32"/>
        </w:rPr>
      </w:pPr>
      <w:r>
        <w:rPr>
          <w:rFonts w:hint="eastAsia" w:ascii="仿宋" w:hAnsi="仿宋" w:eastAsia="仿宋"/>
          <w:sz w:val="32"/>
          <w:szCs w:val="32"/>
        </w:rPr>
        <w:t>开展共享测试资源和共享基础设施试点应当按照《医疗器械监督管理条例》(</w:t>
      </w:r>
      <w:r>
        <w:rPr>
          <w:rFonts w:ascii="仿宋" w:hAnsi="仿宋" w:eastAsia="仿宋"/>
          <w:sz w:val="32"/>
          <w:szCs w:val="32"/>
        </w:rPr>
        <w:t>国</w:t>
      </w:r>
      <w:r>
        <w:rPr>
          <w:rFonts w:hint="eastAsia" w:ascii="仿宋" w:hAnsi="仿宋" w:eastAsia="仿宋"/>
          <w:sz w:val="32"/>
          <w:szCs w:val="32"/>
        </w:rPr>
        <w:t>务院</w:t>
      </w:r>
      <w:r>
        <w:rPr>
          <w:rFonts w:ascii="仿宋" w:hAnsi="仿宋" w:eastAsia="仿宋"/>
          <w:sz w:val="32"/>
          <w:szCs w:val="32"/>
        </w:rPr>
        <w:t>令第739号)</w:t>
      </w:r>
      <w:r>
        <w:rPr>
          <w:rFonts w:hint="eastAsia" w:ascii="仿宋" w:hAnsi="仿宋" w:eastAsia="仿宋"/>
          <w:sz w:val="32"/>
          <w:szCs w:val="32"/>
        </w:rPr>
        <w:t>要求，加强内部管理，对所提供的检验测试报告的真实性和基础设施服务的可靠性依法承担责任。对提供虚假检验测试报告的，依照《医疗器械监督管理条例》(</w:t>
      </w:r>
      <w:r>
        <w:rPr>
          <w:rFonts w:ascii="仿宋" w:hAnsi="仿宋" w:eastAsia="仿宋"/>
          <w:sz w:val="32"/>
          <w:szCs w:val="32"/>
        </w:rPr>
        <w:t>国</w:t>
      </w:r>
      <w:r>
        <w:rPr>
          <w:rFonts w:hint="eastAsia" w:ascii="仿宋" w:hAnsi="仿宋" w:eastAsia="仿宋"/>
          <w:sz w:val="32"/>
          <w:szCs w:val="32"/>
        </w:rPr>
        <w:t>务院</w:t>
      </w:r>
      <w:r>
        <w:rPr>
          <w:rFonts w:ascii="仿宋" w:hAnsi="仿宋" w:eastAsia="仿宋"/>
          <w:sz w:val="32"/>
          <w:szCs w:val="32"/>
        </w:rPr>
        <w:t>令第739号)</w:t>
      </w:r>
      <w:r>
        <w:rPr>
          <w:rFonts w:hint="eastAsia" w:ascii="仿宋" w:hAnsi="仿宋" w:eastAsia="仿宋"/>
          <w:sz w:val="32"/>
          <w:szCs w:val="32"/>
        </w:rPr>
        <w:t>第九十六条规定处罚。</w:t>
      </w:r>
    </w:p>
    <w:p>
      <w:pPr>
        <w:ind w:firstLine="640" w:firstLineChars="200"/>
        <w:rPr>
          <w:rFonts w:hint="eastAsia" w:ascii="仿宋" w:hAnsi="仿宋" w:eastAsia="仿宋"/>
          <w:sz w:val="32"/>
          <w:szCs w:val="32"/>
        </w:rPr>
      </w:pPr>
      <w:r>
        <w:rPr>
          <w:rFonts w:hint="eastAsia" w:ascii="仿宋" w:hAnsi="仿宋" w:eastAsia="仿宋"/>
          <w:sz w:val="32"/>
          <w:szCs w:val="32"/>
        </w:rPr>
        <w:t>委托方承担医疗器械产品质量的主体责任，对共享测试资源实验室和共享基础设施主体有监督的义务。如委托方以行政、财务、管理为要求胁迫干预共享测试资源并要求出具虚假报告，或明知共享测试资源出具虚假报告但仍使用的，依照《医疗器械监督管理条例》(</w:t>
      </w:r>
      <w:r>
        <w:rPr>
          <w:rFonts w:ascii="仿宋" w:hAnsi="仿宋" w:eastAsia="仿宋"/>
          <w:sz w:val="32"/>
          <w:szCs w:val="32"/>
        </w:rPr>
        <w:t>国</w:t>
      </w:r>
      <w:r>
        <w:rPr>
          <w:rFonts w:hint="eastAsia" w:ascii="仿宋" w:hAnsi="仿宋" w:eastAsia="仿宋"/>
          <w:sz w:val="32"/>
          <w:szCs w:val="32"/>
        </w:rPr>
        <w:t>务院</w:t>
      </w:r>
      <w:r>
        <w:rPr>
          <w:rFonts w:ascii="仿宋" w:hAnsi="仿宋" w:eastAsia="仿宋"/>
          <w:sz w:val="32"/>
          <w:szCs w:val="32"/>
        </w:rPr>
        <w:t>令第739号)</w:t>
      </w:r>
      <w:r>
        <w:rPr>
          <w:rFonts w:hint="eastAsia" w:ascii="仿宋" w:hAnsi="仿宋" w:eastAsia="仿宋"/>
          <w:sz w:val="32"/>
          <w:szCs w:val="32"/>
        </w:rPr>
        <w:t>第八十三条规定处罚。</w:t>
      </w:r>
    </w:p>
    <w:p>
      <w:pPr>
        <w:pStyle w:val="2"/>
        <w:rPr>
          <w:rFonts w:hint="default"/>
          <w:lang w:val="en"/>
        </w:rPr>
      </w:pPr>
      <w:r>
        <w:rPr>
          <w:rFonts w:hint="default" w:ascii="仿宋" w:hAnsi="仿宋" w:eastAsia="仿宋"/>
          <w:sz w:val="32"/>
          <w:szCs w:val="32"/>
          <w:lang w:val="en"/>
        </w:rPr>
        <w:t xml:space="preserve">  </w:t>
      </w:r>
      <w:r>
        <w:rPr>
          <w:rFonts w:hint="eastAsia" w:ascii="方正仿宋_GBK" w:hAnsi="方正仿宋_GBK" w:eastAsia="方正仿宋_GBK" w:cs="方正仿宋_GBK"/>
          <w:color w:val="000000"/>
          <w:kern w:val="0"/>
          <w:sz w:val="32"/>
          <w:szCs w:val="32"/>
          <w:lang w:val="en-US" w:eastAsia="zh-CN" w:bidi="ar-SA"/>
        </w:rPr>
        <w:t>本办法自</w:t>
      </w:r>
      <w:r>
        <w:rPr>
          <w:rFonts w:hint="default" w:ascii="方正仿宋_GBK" w:hAnsi="方正仿宋_GBK" w:eastAsia="方正仿宋_GBK" w:cs="方正仿宋_GBK"/>
          <w:color w:val="000000"/>
          <w:kern w:val="0"/>
          <w:sz w:val="32"/>
          <w:szCs w:val="32"/>
          <w:lang w:val="en" w:eastAsia="zh-CN" w:bidi="ar-SA"/>
        </w:rPr>
        <w:t>**</w:t>
      </w:r>
      <w:r>
        <w:rPr>
          <w:rFonts w:hint="eastAsia" w:ascii="方正仿宋_GBK" w:hAnsi="方正仿宋_GBK" w:eastAsia="方正仿宋_GBK" w:cs="方正仿宋_GBK"/>
          <w:color w:val="000000"/>
          <w:kern w:val="0"/>
          <w:sz w:val="32"/>
          <w:szCs w:val="32"/>
          <w:lang w:val="en" w:eastAsia="zh-CN" w:bidi="ar-SA"/>
        </w:rPr>
        <w:t>年</w:t>
      </w:r>
      <w:r>
        <w:rPr>
          <w:rFonts w:hint="eastAsia" w:ascii="方正仿宋_GBK" w:hAnsi="方正仿宋_GBK" w:eastAsia="方正仿宋_GBK" w:cs="方正仿宋_GBK"/>
          <w:color w:val="000000"/>
          <w:kern w:val="0"/>
          <w:sz w:val="32"/>
          <w:szCs w:val="32"/>
          <w:lang w:val="en-US" w:eastAsia="zh-CN" w:bidi="ar-SA"/>
        </w:rPr>
        <w:t>*月*日起实施，由嘉兴市市场监督管理局负责解释。本办法施行前发布的其他有关文件与本办法不一致的，按照本办法执行。</w:t>
      </w:r>
    </w:p>
    <w:p>
      <w:pPr>
        <w:ind w:firstLine="640" w:firstLineChars="200"/>
        <w:rPr>
          <w:rFonts w:ascii="仿宋" w:hAnsi="仿宋" w:eastAsia="仿宋"/>
          <w:sz w:val="32"/>
          <w:szCs w:val="32"/>
        </w:rPr>
      </w:pPr>
      <w:r>
        <w:rPr>
          <w:rFonts w:ascii="仿宋" w:hAnsi="仿宋" w:eastAsia="仿宋"/>
          <w:sz w:val="32"/>
          <w:szCs w:val="32"/>
        </w:rPr>
        <w:t>附件：1.</w:t>
      </w:r>
      <w:r>
        <w:rPr>
          <w:rFonts w:hint="eastAsia" w:ascii="仿宋" w:hAnsi="仿宋" w:eastAsia="仿宋"/>
          <w:sz w:val="32"/>
          <w:szCs w:val="32"/>
        </w:rPr>
        <w:t>合同（或框架协议）模板</w:t>
      </w:r>
    </w:p>
    <w:p>
      <w:pPr>
        <w:overflowPunct w:val="0"/>
        <w:ind w:firstLine="1628" w:firstLineChars="550"/>
        <w:outlineLvl w:val="0"/>
        <w:rPr>
          <w:rFonts w:ascii="仿宋" w:hAnsi="仿宋" w:eastAsia="仿宋"/>
          <w:spacing w:val="-12"/>
          <w:sz w:val="32"/>
          <w:szCs w:val="32"/>
        </w:rPr>
      </w:pPr>
      <w:r>
        <w:rPr>
          <w:rFonts w:ascii="仿宋" w:hAnsi="仿宋" w:eastAsia="仿宋"/>
          <w:spacing w:val="-12"/>
          <w:sz w:val="32"/>
          <w:szCs w:val="32"/>
        </w:rPr>
        <w:t>2.</w:t>
      </w:r>
      <w:r>
        <w:rPr>
          <w:rFonts w:hint="eastAsia" w:ascii="仿宋" w:hAnsi="仿宋" w:eastAsia="仿宋"/>
          <w:sz w:val="32"/>
          <w:szCs w:val="32"/>
        </w:rPr>
        <w:t>共享测试资源申请书</w:t>
      </w:r>
    </w:p>
    <w:p>
      <w:pPr>
        <w:tabs>
          <w:tab w:val="left" w:pos="312"/>
        </w:tabs>
        <w:overflowPunct w:val="0"/>
        <w:ind w:firstLine="1635" w:firstLineChars="511"/>
        <w:outlineLvl w:val="2"/>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共享基础设施申请书</w:t>
      </w:r>
    </w:p>
    <w:p>
      <w:pPr>
        <w:tabs>
          <w:tab w:val="left" w:pos="312"/>
        </w:tabs>
        <w:overflowPunct w:val="0"/>
        <w:ind w:left="1896" w:leftChars="778" w:hanging="262" w:hangingChars="82"/>
        <w:outlineLvl w:val="2"/>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委托共享测试资源与基础设施提供服务申请书</w:t>
      </w:r>
    </w:p>
    <w:p>
      <w:pPr>
        <w:widowControl/>
        <w:jc w:val="left"/>
        <w:rPr>
          <w:rFonts w:ascii="仿宋" w:hAnsi="仿宋" w:eastAsia="仿宋"/>
          <w:sz w:val="32"/>
          <w:szCs w:val="32"/>
        </w:rPr>
      </w:pPr>
      <w:r>
        <w:rPr>
          <w:rFonts w:ascii="仿宋" w:hAnsi="仿宋" w:eastAsia="仿宋"/>
          <w:sz w:val="32"/>
          <w:szCs w:val="32"/>
        </w:rPr>
        <w:br w:type="page"/>
      </w:r>
    </w:p>
    <w:p>
      <w:pPr>
        <w:rPr>
          <w:rFonts w:ascii="黑体" w:hAnsi="黑体" w:eastAsia="黑体"/>
          <w:sz w:val="32"/>
          <w:szCs w:val="32"/>
        </w:rPr>
      </w:pPr>
      <w:r>
        <w:rPr>
          <w:rFonts w:hint="eastAsia" w:ascii="黑体" w:hAnsi="黑体" w:eastAsia="黑体"/>
          <w:sz w:val="32"/>
          <w:szCs w:val="32"/>
        </w:rPr>
        <w:t>附件1</w:t>
      </w:r>
    </w:p>
    <w:p>
      <w:pPr>
        <w:spacing w:line="360" w:lineRule="auto"/>
        <w:jc w:val="center"/>
        <w:rPr>
          <w:rFonts w:ascii="仿宋" w:hAnsi="仿宋" w:eastAsia="仿宋"/>
          <w:sz w:val="36"/>
          <w:szCs w:val="36"/>
        </w:rPr>
      </w:pPr>
      <w:r>
        <w:rPr>
          <w:rFonts w:hint="eastAsia" w:ascii="仿宋" w:hAnsi="仿宋" w:eastAsia="仿宋"/>
          <w:sz w:val="36"/>
          <w:szCs w:val="36"/>
        </w:rPr>
        <w:t>X</w:t>
      </w:r>
      <w:r>
        <w:rPr>
          <w:rFonts w:ascii="仿宋" w:hAnsi="仿宋" w:eastAsia="仿宋"/>
          <w:sz w:val="36"/>
          <w:szCs w:val="36"/>
        </w:rPr>
        <w:t>XXXX</w:t>
      </w:r>
      <w:r>
        <w:rPr>
          <w:rFonts w:hint="eastAsia" w:ascii="仿宋" w:hAnsi="仿宋" w:eastAsia="仿宋"/>
          <w:sz w:val="36"/>
          <w:szCs w:val="36"/>
        </w:rPr>
        <w:t>委托服务协议（合同）</w:t>
      </w:r>
    </w:p>
    <w:p>
      <w:pPr>
        <w:spacing w:line="360" w:lineRule="auto"/>
        <w:jc w:val="center"/>
        <w:rPr>
          <w:rFonts w:ascii="仿宋" w:hAnsi="仿宋" w:eastAsia="仿宋"/>
          <w:sz w:val="36"/>
          <w:szCs w:val="36"/>
        </w:rPr>
      </w:pPr>
      <w:r>
        <w:rPr>
          <w:rFonts w:hint="eastAsia" w:ascii="仿宋" w:hAnsi="仿宋" w:eastAsia="仿宋"/>
          <w:sz w:val="36"/>
          <w:szCs w:val="36"/>
        </w:rPr>
        <w:t>（模板）</w:t>
      </w:r>
    </w:p>
    <w:p>
      <w:pPr>
        <w:spacing w:line="360" w:lineRule="auto"/>
        <w:jc w:val="right"/>
        <w:rPr>
          <w:rFonts w:ascii="宋体" w:hAnsi="宋体" w:eastAsia="宋体"/>
          <w:sz w:val="24"/>
          <w:szCs w:val="24"/>
        </w:rPr>
      </w:pPr>
      <w:r>
        <w:rPr>
          <w:rFonts w:hint="eastAsia" w:ascii="宋体" w:hAnsi="宋体" w:eastAsia="宋体"/>
          <w:sz w:val="24"/>
          <w:szCs w:val="24"/>
        </w:rPr>
        <w:t>协议编号：</w:t>
      </w:r>
      <w:r>
        <w:rPr>
          <w:rFonts w:ascii="宋体" w:hAnsi="宋体" w:eastAsia="宋体"/>
          <w:sz w:val="24"/>
          <w:szCs w:val="24"/>
        </w:rPr>
        <w:t>XXXX-00X</w:t>
      </w:r>
    </w:p>
    <w:p>
      <w:pPr>
        <w:spacing w:line="360" w:lineRule="auto"/>
        <w:rPr>
          <w:rFonts w:ascii="宋体" w:hAnsi="宋体" w:eastAsia="宋体"/>
          <w:sz w:val="24"/>
          <w:szCs w:val="24"/>
          <w:u w:val="single"/>
        </w:rPr>
      </w:pPr>
      <w:r>
        <w:rPr>
          <w:rFonts w:ascii="宋体" w:hAnsi="宋体" w:eastAsia="宋体"/>
          <w:sz w:val="24"/>
          <w:szCs w:val="24"/>
        </w:rPr>
        <w:t>委托方（甲方）：</w:t>
      </w:r>
      <w:r>
        <w:rPr>
          <w:rFonts w:hint="eastAsia" w:ascii="宋体" w:hAnsi="宋体" w:eastAsia="宋体"/>
          <w:sz w:val="24"/>
          <w:szCs w:val="24"/>
        </w:rPr>
        <w:t>XXXXX</w:t>
      </w:r>
      <w:r>
        <w:rPr>
          <w:rFonts w:ascii="宋体" w:hAnsi="宋体" w:eastAsia="宋体"/>
          <w:sz w:val="24"/>
          <w:szCs w:val="24"/>
        </w:rPr>
        <w:t>X</w:t>
      </w:r>
      <w:r>
        <w:rPr>
          <w:rFonts w:hint="eastAsia" w:ascii="宋体" w:hAnsi="宋体" w:eastAsia="宋体"/>
          <w:sz w:val="24"/>
          <w:szCs w:val="24"/>
        </w:rPr>
        <w:t>公司</w:t>
      </w:r>
    </w:p>
    <w:p>
      <w:pPr>
        <w:spacing w:line="360" w:lineRule="auto"/>
        <w:rPr>
          <w:rFonts w:ascii="宋体" w:hAnsi="宋体" w:eastAsia="宋体"/>
          <w:sz w:val="24"/>
          <w:szCs w:val="24"/>
        </w:rPr>
      </w:pPr>
      <w:r>
        <w:rPr>
          <w:rFonts w:ascii="宋体" w:hAnsi="宋体" w:eastAsia="宋体"/>
          <w:sz w:val="24"/>
          <w:szCs w:val="24"/>
        </w:rPr>
        <w:t>住   所   地</w:t>
      </w:r>
      <w:r>
        <w:rPr>
          <w:rFonts w:hint="eastAsia" w:ascii="宋体" w:hAnsi="宋体" w:eastAsia="宋体"/>
          <w:sz w:val="24"/>
          <w:szCs w:val="24"/>
        </w:rPr>
        <w:t xml:space="preserve"> </w:t>
      </w:r>
      <w:r>
        <w:rPr>
          <w:rFonts w:ascii="宋体" w:hAnsi="宋体" w:eastAsia="宋体"/>
          <w:sz w:val="24"/>
          <w:szCs w:val="24"/>
        </w:rPr>
        <w:t>：</w:t>
      </w:r>
      <w:r>
        <w:rPr>
          <w:rFonts w:hint="eastAsia" w:ascii="宋体" w:hAnsi="宋体" w:eastAsia="宋体"/>
          <w:sz w:val="24"/>
          <w:szCs w:val="24"/>
        </w:rPr>
        <w:t>X</w:t>
      </w:r>
      <w:r>
        <w:rPr>
          <w:rFonts w:ascii="宋体" w:hAnsi="宋体" w:eastAsia="宋体"/>
          <w:sz w:val="24"/>
          <w:szCs w:val="24"/>
        </w:rPr>
        <w:t>X</w:t>
      </w:r>
      <w:r>
        <w:rPr>
          <w:rFonts w:hint="eastAsia" w:ascii="宋体" w:hAnsi="宋体" w:eastAsia="宋体"/>
          <w:sz w:val="24"/>
          <w:szCs w:val="24"/>
        </w:rPr>
        <w:t>省X</w:t>
      </w:r>
      <w:r>
        <w:rPr>
          <w:rFonts w:ascii="宋体" w:hAnsi="宋体" w:eastAsia="宋体"/>
          <w:sz w:val="24"/>
          <w:szCs w:val="24"/>
        </w:rPr>
        <w:t>X</w:t>
      </w:r>
      <w:r>
        <w:rPr>
          <w:rFonts w:hint="eastAsia" w:ascii="宋体" w:hAnsi="宋体" w:eastAsia="宋体"/>
          <w:sz w:val="24"/>
          <w:szCs w:val="24"/>
        </w:rPr>
        <w:t>市X</w:t>
      </w:r>
      <w:r>
        <w:rPr>
          <w:rFonts w:ascii="宋体" w:hAnsi="宋体" w:eastAsia="宋体"/>
          <w:sz w:val="24"/>
          <w:szCs w:val="24"/>
        </w:rPr>
        <w:t>X</w:t>
      </w:r>
      <w:r>
        <w:rPr>
          <w:rFonts w:hint="eastAsia" w:ascii="宋体" w:hAnsi="宋体" w:eastAsia="宋体"/>
          <w:sz w:val="24"/>
          <w:szCs w:val="24"/>
        </w:rPr>
        <w:t>区X</w:t>
      </w:r>
      <w:r>
        <w:rPr>
          <w:rFonts w:ascii="宋体" w:hAnsi="宋体" w:eastAsia="宋体"/>
          <w:sz w:val="24"/>
          <w:szCs w:val="24"/>
        </w:rPr>
        <w:t>X</w:t>
      </w:r>
      <w:r>
        <w:rPr>
          <w:rFonts w:hint="eastAsia" w:ascii="宋体" w:hAnsi="宋体" w:eastAsia="宋体"/>
          <w:sz w:val="24"/>
          <w:szCs w:val="24"/>
        </w:rPr>
        <w:t>路</w:t>
      </w:r>
      <w:r>
        <w:rPr>
          <w:rFonts w:ascii="宋体" w:hAnsi="宋体" w:eastAsia="宋体"/>
          <w:sz w:val="24"/>
          <w:szCs w:val="24"/>
        </w:rPr>
        <w:t>XXXXXX</w:t>
      </w:r>
    </w:p>
    <w:p>
      <w:pPr>
        <w:spacing w:line="360" w:lineRule="auto"/>
        <w:rPr>
          <w:rFonts w:ascii="宋体" w:hAnsi="宋体" w:eastAsia="宋体"/>
          <w:sz w:val="24"/>
          <w:szCs w:val="24"/>
          <w:u w:val="single"/>
        </w:rPr>
      </w:pPr>
      <w:r>
        <w:rPr>
          <w:rFonts w:ascii="宋体" w:hAnsi="宋体" w:eastAsia="宋体"/>
          <w:sz w:val="24"/>
          <w:szCs w:val="24"/>
        </w:rPr>
        <w:t>受托方（乙方）：</w:t>
      </w:r>
      <w:r>
        <w:rPr>
          <w:rFonts w:hint="eastAsia" w:ascii="宋体" w:hAnsi="宋体" w:eastAsia="宋体"/>
          <w:sz w:val="24"/>
          <w:szCs w:val="24"/>
        </w:rPr>
        <w:t>XXXXX</w:t>
      </w:r>
      <w:r>
        <w:rPr>
          <w:rFonts w:ascii="宋体" w:hAnsi="宋体" w:eastAsia="宋体"/>
          <w:sz w:val="24"/>
          <w:szCs w:val="24"/>
        </w:rPr>
        <w:t>X</w:t>
      </w:r>
      <w:r>
        <w:rPr>
          <w:rFonts w:hint="eastAsia" w:ascii="宋体" w:hAnsi="宋体" w:eastAsia="宋体"/>
          <w:sz w:val="24"/>
          <w:szCs w:val="24"/>
        </w:rPr>
        <w:t>公司</w:t>
      </w:r>
    </w:p>
    <w:p>
      <w:pPr>
        <w:spacing w:line="360" w:lineRule="auto"/>
        <w:rPr>
          <w:rFonts w:ascii="宋体" w:hAnsi="宋体" w:eastAsia="宋体"/>
          <w:sz w:val="24"/>
          <w:szCs w:val="24"/>
        </w:rPr>
      </w:pPr>
      <w:r>
        <w:rPr>
          <w:rFonts w:ascii="宋体" w:hAnsi="宋体" w:eastAsia="宋体"/>
          <w:sz w:val="24"/>
          <w:szCs w:val="24"/>
        </w:rPr>
        <w:t>住   所   地</w:t>
      </w:r>
      <w:r>
        <w:rPr>
          <w:rFonts w:hint="eastAsia" w:ascii="宋体" w:hAnsi="宋体" w:eastAsia="宋体"/>
          <w:sz w:val="24"/>
          <w:szCs w:val="24"/>
        </w:rPr>
        <w:t xml:space="preserve"> </w:t>
      </w:r>
      <w:r>
        <w:rPr>
          <w:rFonts w:ascii="宋体" w:hAnsi="宋体" w:eastAsia="宋体"/>
          <w:sz w:val="24"/>
          <w:szCs w:val="24"/>
        </w:rPr>
        <w:t>：</w:t>
      </w:r>
      <w:r>
        <w:rPr>
          <w:rFonts w:hint="eastAsia" w:ascii="宋体" w:hAnsi="宋体" w:eastAsia="宋体"/>
          <w:sz w:val="24"/>
          <w:szCs w:val="24"/>
        </w:rPr>
        <w:t>X</w:t>
      </w:r>
      <w:r>
        <w:rPr>
          <w:rFonts w:ascii="宋体" w:hAnsi="宋体" w:eastAsia="宋体"/>
          <w:sz w:val="24"/>
          <w:szCs w:val="24"/>
        </w:rPr>
        <w:t>X</w:t>
      </w:r>
      <w:r>
        <w:rPr>
          <w:rFonts w:hint="eastAsia" w:ascii="宋体" w:hAnsi="宋体" w:eastAsia="宋体"/>
          <w:sz w:val="24"/>
          <w:szCs w:val="24"/>
        </w:rPr>
        <w:t>省X</w:t>
      </w:r>
      <w:r>
        <w:rPr>
          <w:rFonts w:ascii="宋体" w:hAnsi="宋体" w:eastAsia="宋体"/>
          <w:sz w:val="24"/>
          <w:szCs w:val="24"/>
        </w:rPr>
        <w:t>X</w:t>
      </w:r>
      <w:r>
        <w:rPr>
          <w:rFonts w:hint="eastAsia" w:ascii="宋体" w:hAnsi="宋体" w:eastAsia="宋体"/>
          <w:sz w:val="24"/>
          <w:szCs w:val="24"/>
        </w:rPr>
        <w:t>市X</w:t>
      </w:r>
      <w:r>
        <w:rPr>
          <w:rFonts w:ascii="宋体" w:hAnsi="宋体" w:eastAsia="宋体"/>
          <w:sz w:val="24"/>
          <w:szCs w:val="24"/>
        </w:rPr>
        <w:t>X</w:t>
      </w:r>
      <w:r>
        <w:rPr>
          <w:rFonts w:hint="eastAsia" w:ascii="宋体" w:hAnsi="宋体" w:eastAsia="宋体"/>
          <w:sz w:val="24"/>
          <w:szCs w:val="24"/>
        </w:rPr>
        <w:t>区X</w:t>
      </w:r>
      <w:r>
        <w:rPr>
          <w:rFonts w:ascii="宋体" w:hAnsi="宋体" w:eastAsia="宋体"/>
          <w:sz w:val="24"/>
          <w:szCs w:val="24"/>
        </w:rPr>
        <w:t>X</w:t>
      </w:r>
      <w:r>
        <w:rPr>
          <w:rFonts w:hint="eastAsia" w:ascii="宋体" w:hAnsi="宋体" w:eastAsia="宋体"/>
          <w:sz w:val="24"/>
          <w:szCs w:val="24"/>
        </w:rPr>
        <w:t>路</w:t>
      </w:r>
      <w:r>
        <w:rPr>
          <w:rFonts w:ascii="宋体" w:hAnsi="宋体" w:eastAsia="宋体"/>
          <w:sz w:val="24"/>
          <w:szCs w:val="24"/>
        </w:rPr>
        <w:t>XXXXXX</w:t>
      </w:r>
    </w:p>
    <w:p>
      <w:pPr>
        <w:spacing w:line="360" w:lineRule="auto"/>
        <w:rPr>
          <w:rFonts w:ascii="宋体" w:hAnsi="宋体" w:eastAsia="宋体"/>
          <w:sz w:val="24"/>
          <w:szCs w:val="24"/>
        </w:rPr>
      </w:pP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本协议由甲乙双方于签署于</w:t>
      </w:r>
      <w:r>
        <w:rPr>
          <w:rFonts w:ascii="宋体" w:hAnsi="宋体" w:eastAsia="宋体"/>
          <w:sz w:val="24"/>
          <w:szCs w:val="24"/>
        </w:rPr>
        <w:t>XX</w:t>
      </w:r>
      <w:r>
        <w:rPr>
          <w:rFonts w:hint="eastAsia" w:ascii="宋体" w:hAnsi="宋体" w:eastAsia="宋体"/>
          <w:sz w:val="24"/>
          <w:szCs w:val="24"/>
        </w:rPr>
        <w:t>市X</w:t>
      </w:r>
      <w:r>
        <w:rPr>
          <w:rFonts w:ascii="宋体" w:hAnsi="宋体" w:eastAsia="宋体"/>
          <w:sz w:val="24"/>
          <w:szCs w:val="24"/>
        </w:rPr>
        <w:t>X</w:t>
      </w:r>
      <w:r>
        <w:rPr>
          <w:rFonts w:hint="eastAsia" w:ascii="宋体" w:hAnsi="宋体" w:eastAsia="宋体"/>
          <w:sz w:val="24"/>
          <w:szCs w:val="24"/>
        </w:rPr>
        <w:t>区。</w:t>
      </w:r>
      <w:r>
        <w:rPr>
          <w:rFonts w:ascii="宋体" w:hAnsi="宋体" w:eastAsia="宋体"/>
          <w:sz w:val="24"/>
          <w:szCs w:val="24"/>
        </w:rPr>
        <w:t>本</w:t>
      </w:r>
      <w:r>
        <w:rPr>
          <w:rFonts w:hint="eastAsia" w:ascii="宋体" w:hAnsi="宋体" w:eastAsia="宋体"/>
          <w:sz w:val="24"/>
          <w:szCs w:val="24"/>
        </w:rPr>
        <w:t>协议就</w:t>
      </w:r>
      <w:r>
        <w:rPr>
          <w:rFonts w:ascii="宋体" w:hAnsi="宋体" w:eastAsia="宋体"/>
          <w:sz w:val="24"/>
          <w:szCs w:val="24"/>
        </w:rPr>
        <w:t>甲方委托乙方进行</w:t>
      </w:r>
      <w:r>
        <w:rPr>
          <w:rFonts w:hint="eastAsia" w:ascii="宋体" w:hAnsi="宋体" w:eastAsia="宋体"/>
          <w:sz w:val="24"/>
          <w:szCs w:val="24"/>
        </w:rPr>
        <w:t>质量检测以及其他技术</w:t>
      </w:r>
      <w:r>
        <w:rPr>
          <w:rFonts w:ascii="宋体" w:hAnsi="宋体" w:eastAsia="宋体"/>
          <w:sz w:val="24"/>
          <w:szCs w:val="24"/>
        </w:rPr>
        <w:t>服务，并支付相应的技术服务报酬。双方经过平等协商，在真实、充分地表达各自意愿的基础上，根据《</w:t>
      </w:r>
      <w:r>
        <w:rPr>
          <w:rFonts w:hint="eastAsia" w:ascii="宋体" w:hAnsi="宋体" w:eastAsia="宋体"/>
          <w:sz w:val="24"/>
          <w:szCs w:val="24"/>
        </w:rPr>
        <w:t>中华人民共和国民法典</w:t>
      </w:r>
      <w:r>
        <w:rPr>
          <w:rFonts w:ascii="宋体" w:hAnsi="宋体" w:eastAsia="宋体"/>
          <w:sz w:val="24"/>
          <w:szCs w:val="24"/>
        </w:rPr>
        <w:t>》的规定，达成如下协议，并由双方共同恪守。</w:t>
      </w:r>
    </w:p>
    <w:p>
      <w:pPr>
        <w:spacing w:line="360" w:lineRule="auto"/>
        <w:ind w:firstLine="480" w:firstLineChars="200"/>
        <w:rPr>
          <w:rFonts w:ascii="宋体" w:hAnsi="宋体" w:eastAsia="宋体"/>
          <w:sz w:val="24"/>
          <w:szCs w:val="24"/>
        </w:rPr>
      </w:pPr>
    </w:p>
    <w:p>
      <w:pPr>
        <w:pStyle w:val="12"/>
        <w:numPr>
          <w:ilvl w:val="0"/>
          <w:numId w:val="1"/>
        </w:numPr>
        <w:spacing w:line="360" w:lineRule="auto"/>
        <w:ind w:firstLineChars="0"/>
        <w:rPr>
          <w:rFonts w:ascii="宋体" w:hAnsi="宋体"/>
          <w:sz w:val="24"/>
        </w:rPr>
      </w:pPr>
      <w:r>
        <w:rPr>
          <w:rFonts w:hint="eastAsia" w:ascii="宋体" w:hAnsi="宋体"/>
          <w:sz w:val="24"/>
        </w:rPr>
        <w:t>合作概况</w:t>
      </w:r>
    </w:p>
    <w:p>
      <w:pPr>
        <w:pStyle w:val="12"/>
        <w:numPr>
          <w:ilvl w:val="0"/>
          <w:numId w:val="2"/>
        </w:numPr>
        <w:spacing w:line="360" w:lineRule="auto"/>
        <w:ind w:left="426" w:hanging="426" w:firstLineChars="0"/>
        <w:rPr>
          <w:rFonts w:ascii="宋体" w:hAnsi="宋体"/>
          <w:sz w:val="24"/>
        </w:rPr>
      </w:pPr>
      <w:r>
        <w:rPr>
          <w:rFonts w:hint="eastAsia" w:ascii="宋体" w:hAnsi="宋体"/>
          <w:sz w:val="24"/>
        </w:rPr>
        <w:t>乙方负责共享测试资源的组建和日常管理，包括但不限于场地和设备的维护，测试项目的确定，办理相关认证认可等。</w:t>
      </w:r>
    </w:p>
    <w:p>
      <w:pPr>
        <w:pStyle w:val="12"/>
        <w:numPr>
          <w:ilvl w:val="0"/>
          <w:numId w:val="2"/>
        </w:numPr>
        <w:spacing w:line="360" w:lineRule="auto"/>
        <w:ind w:left="426" w:hanging="426" w:firstLineChars="0"/>
        <w:rPr>
          <w:rFonts w:ascii="宋体" w:hAnsi="宋体"/>
          <w:sz w:val="24"/>
        </w:rPr>
      </w:pPr>
      <w:r>
        <w:rPr>
          <w:rFonts w:hint="eastAsia" w:ascii="宋体" w:hAnsi="宋体"/>
          <w:sz w:val="24"/>
        </w:rPr>
        <w:t>甲方协助乙方对共享测试资源进行审核，并按照乙方的相关程序提出测试以及其他技术服务的申请。</w:t>
      </w:r>
    </w:p>
    <w:p>
      <w:pPr>
        <w:pStyle w:val="12"/>
        <w:spacing w:line="360" w:lineRule="auto"/>
        <w:ind w:left="780" w:firstLine="0" w:firstLineChars="0"/>
        <w:rPr>
          <w:rFonts w:ascii="宋体" w:hAnsi="宋体"/>
          <w:sz w:val="24"/>
        </w:rPr>
      </w:pPr>
    </w:p>
    <w:p>
      <w:pPr>
        <w:spacing w:line="360" w:lineRule="auto"/>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 xml:space="preserve"> </w:t>
      </w:r>
      <w:r>
        <w:rPr>
          <w:rFonts w:hint="eastAsia" w:ascii="宋体" w:hAnsi="宋体" w:eastAsia="宋体"/>
          <w:sz w:val="24"/>
          <w:szCs w:val="24"/>
        </w:rPr>
        <w:t>甲方的权利与义务</w:t>
      </w:r>
    </w:p>
    <w:p>
      <w:pPr>
        <w:pStyle w:val="12"/>
        <w:numPr>
          <w:ilvl w:val="0"/>
          <w:numId w:val="3"/>
        </w:numPr>
        <w:spacing w:line="360" w:lineRule="auto"/>
        <w:ind w:firstLineChars="0"/>
        <w:rPr>
          <w:rFonts w:ascii="宋体" w:hAnsi="宋体"/>
          <w:sz w:val="24"/>
        </w:rPr>
      </w:pPr>
      <w:r>
        <w:rPr>
          <w:rFonts w:hint="eastAsia" w:ascii="宋体" w:hAnsi="宋体"/>
          <w:sz w:val="24"/>
        </w:rPr>
        <w:t>甲方可依据相关法律法规要求对乙方共享测试资源进行审核，并将本协议项下委托检测纳入甲方质量管理体系。</w:t>
      </w:r>
    </w:p>
    <w:p>
      <w:pPr>
        <w:pStyle w:val="12"/>
        <w:numPr>
          <w:ilvl w:val="0"/>
          <w:numId w:val="3"/>
        </w:numPr>
        <w:spacing w:line="360" w:lineRule="auto"/>
        <w:ind w:firstLineChars="0"/>
        <w:rPr>
          <w:rFonts w:ascii="宋体" w:hAnsi="宋体"/>
          <w:sz w:val="24"/>
        </w:rPr>
      </w:pPr>
      <w:r>
        <w:rPr>
          <w:rFonts w:ascii="宋体" w:hAnsi="宋体"/>
          <w:sz w:val="24"/>
        </w:rPr>
        <w:t>甲方委托乙方</w:t>
      </w:r>
      <w:r>
        <w:rPr>
          <w:rFonts w:hint="eastAsia" w:ascii="宋体" w:hAnsi="宋体"/>
          <w:sz w:val="24"/>
        </w:rPr>
        <w:t>共享测试资源</w:t>
      </w:r>
      <w:r>
        <w:rPr>
          <w:rFonts w:ascii="宋体" w:hAnsi="宋体"/>
          <w:sz w:val="24"/>
        </w:rPr>
        <w:t>对样品进行检</w:t>
      </w:r>
      <w:r>
        <w:rPr>
          <w:rFonts w:hint="eastAsia" w:ascii="宋体" w:hAnsi="宋体"/>
          <w:sz w:val="24"/>
        </w:rPr>
        <w:t>验检测，甲方应提供符合乙方测试要求的测试样品。</w:t>
      </w:r>
    </w:p>
    <w:p>
      <w:pPr>
        <w:pStyle w:val="12"/>
        <w:numPr>
          <w:ilvl w:val="0"/>
          <w:numId w:val="3"/>
        </w:numPr>
        <w:spacing w:line="360" w:lineRule="auto"/>
        <w:ind w:firstLineChars="0"/>
        <w:rPr>
          <w:rFonts w:ascii="宋体" w:hAnsi="宋体"/>
          <w:sz w:val="24"/>
        </w:rPr>
      </w:pPr>
      <w:r>
        <w:rPr>
          <w:rFonts w:hint="eastAsia" w:ascii="宋体" w:hAnsi="宋体"/>
          <w:sz w:val="24"/>
        </w:rPr>
        <w:t>甲方负责主导新建测试类的方法，并要求乙方协助其建立标准测试方法。</w:t>
      </w:r>
    </w:p>
    <w:p>
      <w:pPr>
        <w:pStyle w:val="12"/>
        <w:numPr>
          <w:ilvl w:val="0"/>
          <w:numId w:val="3"/>
        </w:numPr>
        <w:spacing w:line="360" w:lineRule="auto"/>
        <w:ind w:firstLineChars="0"/>
        <w:rPr>
          <w:rFonts w:ascii="宋体" w:hAnsi="宋体"/>
          <w:sz w:val="24"/>
        </w:rPr>
      </w:pPr>
      <w:r>
        <w:rPr>
          <w:rFonts w:hint="eastAsia" w:ascii="宋体" w:hAnsi="宋体"/>
          <w:sz w:val="24"/>
        </w:rPr>
        <w:t>甲方不得向乙方提出违反公正性、诚实性、保密性以及其他相关法律法规要求的服务。</w:t>
      </w:r>
    </w:p>
    <w:p>
      <w:pPr>
        <w:pStyle w:val="12"/>
        <w:spacing w:line="360" w:lineRule="auto"/>
        <w:ind w:left="780" w:firstLine="0" w:firstLineChars="0"/>
        <w:rPr>
          <w:rFonts w:ascii="宋体" w:hAnsi="宋体"/>
          <w:sz w:val="24"/>
        </w:rPr>
      </w:pPr>
    </w:p>
    <w:p>
      <w:pPr>
        <w:spacing w:line="360" w:lineRule="auto"/>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 xml:space="preserve"> </w:t>
      </w:r>
      <w:r>
        <w:rPr>
          <w:rFonts w:hint="eastAsia" w:ascii="宋体" w:hAnsi="宋体" w:eastAsia="宋体"/>
          <w:sz w:val="24"/>
          <w:szCs w:val="24"/>
        </w:rPr>
        <w:t>乙方的权利与义务</w:t>
      </w:r>
    </w:p>
    <w:p>
      <w:pPr>
        <w:pStyle w:val="12"/>
        <w:numPr>
          <w:ilvl w:val="0"/>
          <w:numId w:val="4"/>
        </w:numPr>
        <w:spacing w:line="360" w:lineRule="auto"/>
        <w:ind w:firstLineChars="0"/>
        <w:rPr>
          <w:rFonts w:ascii="宋体" w:hAnsi="宋体"/>
          <w:sz w:val="24"/>
        </w:rPr>
      </w:pPr>
      <w:r>
        <w:rPr>
          <w:rFonts w:hint="eastAsia" w:ascii="宋体" w:hAnsi="宋体"/>
          <w:sz w:val="24"/>
        </w:rPr>
        <w:t>乙方应按照相关质量管理体系的要求，负责组建共享测试资源，并在完成共享测试资源的建设后报相关主管部门申请质量管理规范的检查或认可认证。</w:t>
      </w:r>
    </w:p>
    <w:p>
      <w:pPr>
        <w:pStyle w:val="12"/>
        <w:numPr>
          <w:ilvl w:val="0"/>
          <w:numId w:val="4"/>
        </w:numPr>
        <w:spacing w:line="360" w:lineRule="auto"/>
        <w:ind w:firstLineChars="0"/>
        <w:rPr>
          <w:rFonts w:ascii="宋体" w:hAnsi="宋体"/>
          <w:sz w:val="24"/>
        </w:rPr>
      </w:pPr>
      <w:r>
        <w:rPr>
          <w:rFonts w:hint="eastAsia" w:ascii="宋体" w:hAnsi="宋体"/>
          <w:sz w:val="24"/>
        </w:rPr>
        <w:t>乙方负责测试共享测试资源的管理，筹备共享资源场地、设备和人员，并负责设备、耗材等用于技术服务的物资的采购与验收、维护与管理，并负责确保测试资源应符合YY</w:t>
      </w:r>
      <w:r>
        <w:rPr>
          <w:rFonts w:ascii="宋体" w:hAnsi="宋体"/>
          <w:sz w:val="24"/>
        </w:rPr>
        <w:t xml:space="preserve">/T </w:t>
      </w:r>
      <w:r>
        <w:rPr>
          <w:rFonts w:hint="eastAsia" w:ascii="宋体" w:hAnsi="宋体"/>
          <w:sz w:val="24"/>
        </w:rPr>
        <w:t>0033、</w:t>
      </w:r>
      <w:r>
        <w:rPr>
          <w:rFonts w:ascii="宋体" w:hAnsi="宋体"/>
          <w:sz w:val="24"/>
        </w:rPr>
        <w:t>GMP</w:t>
      </w:r>
      <w:r>
        <w:rPr>
          <w:rFonts w:hint="eastAsia" w:ascii="宋体" w:hAnsi="宋体"/>
          <w:sz w:val="24"/>
        </w:rPr>
        <w:t>及其他相关法规与标准的要求。</w:t>
      </w:r>
    </w:p>
    <w:p>
      <w:pPr>
        <w:pStyle w:val="12"/>
        <w:numPr>
          <w:ilvl w:val="0"/>
          <w:numId w:val="4"/>
        </w:numPr>
        <w:spacing w:line="360" w:lineRule="auto"/>
        <w:ind w:firstLineChars="0"/>
        <w:rPr>
          <w:rFonts w:ascii="宋体" w:hAnsi="宋体"/>
          <w:sz w:val="24"/>
        </w:rPr>
      </w:pPr>
      <w:r>
        <w:rPr>
          <w:rFonts w:hint="eastAsia" w:ascii="宋体" w:hAnsi="宋体"/>
          <w:sz w:val="24"/>
        </w:rPr>
        <w:t>乙方应负责确定共享测试资源可承担的测试项目，测试范围包括但不限于原材料进货检验、零部件测试、成品检验、洁净车间监测检验等。</w:t>
      </w:r>
    </w:p>
    <w:p>
      <w:pPr>
        <w:pStyle w:val="12"/>
        <w:numPr>
          <w:ilvl w:val="0"/>
          <w:numId w:val="4"/>
        </w:numPr>
        <w:spacing w:line="360" w:lineRule="auto"/>
        <w:ind w:firstLineChars="0"/>
        <w:rPr>
          <w:rFonts w:ascii="宋体" w:hAnsi="宋体"/>
          <w:sz w:val="24"/>
        </w:rPr>
      </w:pPr>
      <w:r>
        <w:rPr>
          <w:rFonts w:hint="eastAsia" w:ascii="宋体" w:hAnsi="宋体"/>
          <w:sz w:val="24"/>
        </w:rPr>
        <w:t>在甲方提供符合测试项目要求的样品的前提下，在乙方共享资源承诺的测试期限内完成测试，并出具检测报告提交给甲方。</w:t>
      </w:r>
    </w:p>
    <w:p>
      <w:pPr>
        <w:pStyle w:val="12"/>
        <w:numPr>
          <w:ilvl w:val="0"/>
          <w:numId w:val="4"/>
        </w:numPr>
        <w:spacing w:line="360" w:lineRule="auto"/>
        <w:ind w:firstLineChars="0"/>
        <w:rPr>
          <w:rFonts w:ascii="宋体" w:hAnsi="宋体"/>
          <w:sz w:val="24"/>
        </w:rPr>
      </w:pPr>
      <w:r>
        <w:rPr>
          <w:rFonts w:hint="eastAsia" w:ascii="宋体" w:hAnsi="宋体"/>
          <w:sz w:val="24"/>
        </w:rPr>
        <w:t>乙方应协助甲方进行测试类方法的研究，转化为标准测试方法，并对已有的标准测试方法进行维护。</w:t>
      </w:r>
    </w:p>
    <w:p>
      <w:pPr>
        <w:pStyle w:val="12"/>
        <w:numPr>
          <w:ilvl w:val="0"/>
          <w:numId w:val="4"/>
        </w:numPr>
        <w:spacing w:line="360" w:lineRule="auto"/>
        <w:ind w:firstLineChars="0"/>
        <w:rPr>
          <w:rFonts w:ascii="宋体" w:hAnsi="宋体"/>
          <w:sz w:val="24"/>
        </w:rPr>
      </w:pPr>
      <w:r>
        <w:rPr>
          <w:rFonts w:hint="eastAsia" w:ascii="宋体" w:hAnsi="宋体"/>
          <w:sz w:val="24"/>
        </w:rPr>
        <w:t>乙方应配合甲方完成相关外部监管机构的现场检查，必要时协助甲方完成整改。</w:t>
      </w:r>
    </w:p>
    <w:p>
      <w:pPr>
        <w:pStyle w:val="12"/>
        <w:numPr>
          <w:ilvl w:val="0"/>
          <w:numId w:val="4"/>
        </w:numPr>
        <w:spacing w:line="360" w:lineRule="auto"/>
        <w:ind w:firstLineChars="0"/>
        <w:rPr>
          <w:rFonts w:ascii="宋体" w:hAnsi="宋体"/>
          <w:sz w:val="24"/>
        </w:rPr>
      </w:pPr>
      <w:r>
        <w:rPr>
          <w:rFonts w:hint="eastAsia" w:ascii="宋体" w:hAnsi="宋体"/>
          <w:sz w:val="24"/>
        </w:rPr>
        <w:t>乙方有权拒绝甲方提出的违反公正性、诚实性、保密性以及其他相关法律法规要求的服务。</w:t>
      </w:r>
    </w:p>
    <w:p>
      <w:pPr>
        <w:pStyle w:val="12"/>
        <w:spacing w:line="360" w:lineRule="auto"/>
        <w:ind w:left="360" w:firstLine="0" w:firstLineChars="0"/>
        <w:rPr>
          <w:rFonts w:ascii="宋体" w:hAnsi="宋体"/>
          <w:sz w:val="24"/>
        </w:rPr>
      </w:pPr>
    </w:p>
    <w:p>
      <w:pPr>
        <w:spacing w:line="360" w:lineRule="auto"/>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 xml:space="preserve"> </w:t>
      </w:r>
      <w:r>
        <w:rPr>
          <w:rFonts w:hint="eastAsia" w:ascii="宋体" w:hAnsi="宋体" w:eastAsia="宋体"/>
          <w:sz w:val="24"/>
          <w:szCs w:val="24"/>
        </w:rPr>
        <w:t>知识产权及保密</w:t>
      </w:r>
    </w:p>
    <w:p>
      <w:pPr>
        <w:pStyle w:val="12"/>
        <w:spacing w:line="360" w:lineRule="auto"/>
        <w:ind w:firstLine="480"/>
        <w:rPr>
          <w:rFonts w:ascii="宋体" w:hAnsi="宋体"/>
          <w:sz w:val="24"/>
        </w:rPr>
      </w:pPr>
      <w:r>
        <w:rPr>
          <w:rFonts w:hint="eastAsia" w:ascii="宋体" w:hAnsi="宋体"/>
          <w:sz w:val="24"/>
        </w:rPr>
        <w:t>在本协议履行期间，任何一方从对方获得的一切原始资料、信息及相关工作成果的知识产权归提供方所有，接受方负有保密义务。未经提供方书面同意，接受方不得在本协议有效期内以及本协议终止后以任何方式泄露或用于与履行本协议无关的其他任何事项。</w:t>
      </w:r>
    </w:p>
    <w:p>
      <w:pPr>
        <w:pStyle w:val="12"/>
        <w:spacing w:line="360" w:lineRule="auto"/>
        <w:ind w:firstLine="480"/>
        <w:rPr>
          <w:rFonts w:ascii="宋体" w:hAnsi="宋体"/>
          <w:sz w:val="24"/>
        </w:rPr>
      </w:pPr>
      <w:r>
        <w:rPr>
          <w:rFonts w:hint="eastAsia" w:ascii="宋体" w:hAnsi="宋体"/>
          <w:sz w:val="24"/>
        </w:rPr>
        <w:t>任何关于本协议的信息，或者在履行本协议过程中得知的对方商业信息（包括但不限于样品信息、测试结果以及文件资料等）均视为商业秘密。未经对方书面同意，不得向任意第三方披露。</w:t>
      </w:r>
    </w:p>
    <w:p>
      <w:pPr>
        <w:pStyle w:val="12"/>
        <w:spacing w:line="360" w:lineRule="auto"/>
        <w:ind w:left="420" w:firstLine="0" w:firstLineChars="0"/>
        <w:rPr>
          <w:rFonts w:ascii="宋体" w:hAnsi="宋体"/>
          <w:sz w:val="24"/>
        </w:rPr>
      </w:pPr>
    </w:p>
    <w:p>
      <w:pPr>
        <w:spacing w:line="360" w:lineRule="auto"/>
        <w:rPr>
          <w:rFonts w:ascii="宋体" w:hAnsi="宋体" w:eastAsia="宋体"/>
          <w:sz w:val="24"/>
          <w:szCs w:val="24"/>
        </w:rPr>
      </w:pPr>
      <w:r>
        <w:rPr>
          <w:rFonts w:hint="eastAsia" w:ascii="宋体" w:hAnsi="宋体" w:eastAsia="宋体"/>
          <w:sz w:val="24"/>
          <w:szCs w:val="24"/>
        </w:rPr>
        <w:t>六.</w:t>
      </w:r>
      <w:r>
        <w:rPr>
          <w:rFonts w:ascii="宋体" w:hAnsi="宋体" w:eastAsia="宋体"/>
          <w:sz w:val="24"/>
          <w:szCs w:val="24"/>
        </w:rPr>
        <w:t xml:space="preserve"> </w:t>
      </w:r>
      <w:r>
        <w:rPr>
          <w:rFonts w:hint="eastAsia" w:ascii="宋体" w:hAnsi="宋体" w:eastAsia="宋体"/>
          <w:sz w:val="24"/>
          <w:szCs w:val="24"/>
        </w:rPr>
        <w:t>协议的变更和解除</w:t>
      </w:r>
    </w:p>
    <w:p>
      <w:pPr>
        <w:spacing w:line="360" w:lineRule="auto"/>
        <w:ind w:left="240" w:hanging="240" w:hangingChars="1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本协议履行过程中如遇不可抗力因素，如战争、自然灾害、地震等导致协议不能顺利履行时，双方各自承担自己的损失，均不承担违约责任，双方应尽快通知对方以将损失控制在最小范围，并共同协商变更或者解除本协议。</w:t>
      </w:r>
    </w:p>
    <w:p>
      <w:pPr>
        <w:spacing w:line="360" w:lineRule="auto"/>
        <w:ind w:left="240" w:hanging="240" w:hangingChars="1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本协议的变更</w:t>
      </w:r>
      <w:r>
        <w:rPr>
          <w:rFonts w:hint="eastAsia" w:ascii="宋体" w:hAnsi="宋体" w:eastAsia="宋体"/>
          <w:sz w:val="24"/>
          <w:szCs w:val="24"/>
        </w:rPr>
        <w:t>或解除</w:t>
      </w:r>
      <w:r>
        <w:rPr>
          <w:rFonts w:ascii="宋体" w:hAnsi="宋体" w:eastAsia="宋体"/>
          <w:sz w:val="24"/>
          <w:szCs w:val="24"/>
        </w:rPr>
        <w:t>必须由双方协商一致，并以书面形式确定，另一方应当在30日内予以答复；逾期未予答复的，视为同意。</w:t>
      </w:r>
    </w:p>
    <w:p>
      <w:pPr>
        <w:spacing w:line="360" w:lineRule="auto"/>
        <w:ind w:left="274" w:leftChars="16" w:hanging="240" w:hangingChars="1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甲乙双方中任意一方不再符合《医疗器械生产质量管理规范》或其他相关的法律法规要求之日起，本协议自动解除。</w:t>
      </w:r>
    </w:p>
    <w:p>
      <w:pPr>
        <w:spacing w:line="360" w:lineRule="auto"/>
        <w:ind w:left="450" w:leftChars="100" w:hanging="240" w:hangingChars="100"/>
        <w:rPr>
          <w:rFonts w:ascii="宋体" w:hAnsi="宋体" w:eastAsia="宋体"/>
          <w:sz w:val="24"/>
          <w:szCs w:val="24"/>
        </w:rPr>
      </w:pPr>
    </w:p>
    <w:p>
      <w:pPr>
        <w:pStyle w:val="12"/>
        <w:numPr>
          <w:ilvl w:val="0"/>
          <w:numId w:val="5"/>
        </w:numPr>
        <w:spacing w:line="360" w:lineRule="auto"/>
        <w:ind w:firstLineChars="0"/>
        <w:rPr>
          <w:rFonts w:ascii="宋体" w:hAnsi="宋体"/>
          <w:sz w:val="24"/>
        </w:rPr>
      </w:pPr>
      <w:r>
        <w:rPr>
          <w:rFonts w:hint="eastAsia" w:ascii="宋体" w:hAnsi="宋体"/>
          <w:sz w:val="24"/>
        </w:rPr>
        <w:t>违约责任</w:t>
      </w:r>
    </w:p>
    <w:p>
      <w:pPr>
        <w:pStyle w:val="12"/>
        <w:spacing w:line="360" w:lineRule="auto"/>
        <w:ind w:firstLine="480"/>
        <w:rPr>
          <w:rFonts w:ascii="宋体" w:hAnsi="宋体"/>
          <w:sz w:val="24"/>
        </w:rPr>
      </w:pPr>
      <w:r>
        <w:rPr>
          <w:rFonts w:hint="eastAsia" w:ascii="宋体" w:hAnsi="宋体"/>
          <w:sz w:val="24"/>
        </w:rPr>
        <w:t>除本协议另有约定外，因一方违反本协议项下的任何保证、承诺或义务而导致另一方遭受损失或损害的，违约方应赔偿另一方发生的一切直接或间接损失（包括但不限于律师费）。</w:t>
      </w:r>
    </w:p>
    <w:p>
      <w:pPr>
        <w:pStyle w:val="12"/>
        <w:spacing w:line="360" w:lineRule="auto"/>
        <w:ind w:left="420" w:firstLine="0" w:firstLineChars="0"/>
        <w:rPr>
          <w:rFonts w:ascii="宋体" w:hAnsi="宋体"/>
          <w:sz w:val="24"/>
        </w:rPr>
      </w:pPr>
    </w:p>
    <w:p>
      <w:pPr>
        <w:spacing w:line="360" w:lineRule="auto"/>
        <w:rPr>
          <w:rFonts w:ascii="宋体" w:hAnsi="宋体" w:eastAsia="宋体"/>
          <w:sz w:val="24"/>
          <w:szCs w:val="24"/>
        </w:rPr>
      </w:pPr>
      <w:r>
        <w:rPr>
          <w:rFonts w:hint="eastAsia" w:ascii="宋体" w:hAnsi="宋体" w:eastAsia="宋体"/>
          <w:sz w:val="24"/>
          <w:szCs w:val="24"/>
        </w:rPr>
        <w:t>八.</w:t>
      </w:r>
      <w:r>
        <w:rPr>
          <w:rFonts w:ascii="宋体" w:hAnsi="宋体" w:eastAsia="宋体"/>
          <w:sz w:val="24"/>
          <w:szCs w:val="24"/>
        </w:rPr>
        <w:t xml:space="preserve"> </w:t>
      </w:r>
      <w:r>
        <w:rPr>
          <w:rFonts w:hint="eastAsia" w:ascii="宋体" w:hAnsi="宋体" w:eastAsia="宋体"/>
          <w:sz w:val="24"/>
          <w:szCs w:val="24"/>
        </w:rPr>
        <w:t>争议解决</w:t>
      </w:r>
    </w:p>
    <w:p>
      <w:pPr>
        <w:pStyle w:val="12"/>
        <w:spacing w:line="360" w:lineRule="auto"/>
        <w:ind w:firstLine="480"/>
        <w:rPr>
          <w:rFonts w:ascii="宋体" w:hAnsi="宋体"/>
          <w:sz w:val="24"/>
        </w:rPr>
      </w:pPr>
      <w:r>
        <w:rPr>
          <w:rFonts w:hint="eastAsia" w:ascii="宋体" w:hAnsi="宋体"/>
          <w:sz w:val="24"/>
        </w:rPr>
        <w:t>本协议的订立、生效、解释及争议，均适用中国法律。凡因执行本协议或与本协议有关的一切争议，甲乙双方应友好协商解决。若协商不成，任何一方可将争议提交协议签订地人民法院进行诉讼。</w:t>
      </w:r>
    </w:p>
    <w:p>
      <w:pPr>
        <w:pStyle w:val="12"/>
        <w:spacing w:line="360" w:lineRule="auto"/>
        <w:ind w:left="420" w:firstLine="0" w:firstLineChars="0"/>
        <w:rPr>
          <w:rFonts w:ascii="宋体" w:hAnsi="宋体"/>
          <w:sz w:val="24"/>
        </w:rPr>
      </w:pPr>
    </w:p>
    <w:p>
      <w:pPr>
        <w:spacing w:line="360" w:lineRule="auto"/>
        <w:rPr>
          <w:rFonts w:ascii="宋体" w:hAnsi="宋体" w:eastAsia="宋体"/>
          <w:sz w:val="24"/>
          <w:szCs w:val="24"/>
        </w:rPr>
      </w:pPr>
      <w:r>
        <w:rPr>
          <w:rFonts w:hint="eastAsia" w:ascii="宋体" w:hAnsi="宋体" w:eastAsia="宋体"/>
          <w:sz w:val="24"/>
          <w:szCs w:val="24"/>
        </w:rPr>
        <w:t>九.</w:t>
      </w:r>
      <w:r>
        <w:rPr>
          <w:rFonts w:ascii="宋体" w:hAnsi="宋体" w:eastAsia="宋体"/>
          <w:sz w:val="24"/>
          <w:szCs w:val="24"/>
        </w:rPr>
        <w:t xml:space="preserve"> </w:t>
      </w:r>
      <w:r>
        <w:rPr>
          <w:rFonts w:hint="eastAsia" w:ascii="宋体" w:hAnsi="宋体" w:eastAsia="宋体"/>
          <w:sz w:val="24"/>
          <w:szCs w:val="24"/>
        </w:rPr>
        <w:t>其他</w:t>
      </w:r>
    </w:p>
    <w:p>
      <w:pPr>
        <w:pStyle w:val="12"/>
        <w:numPr>
          <w:ilvl w:val="0"/>
          <w:numId w:val="6"/>
        </w:numPr>
        <w:spacing w:line="360" w:lineRule="auto"/>
        <w:ind w:firstLineChars="0"/>
        <w:rPr>
          <w:rFonts w:ascii="宋体" w:hAnsi="宋体"/>
          <w:sz w:val="24"/>
        </w:rPr>
      </w:pPr>
      <w:r>
        <w:rPr>
          <w:rFonts w:hint="eastAsia" w:ascii="宋体" w:hAnsi="宋体"/>
          <w:sz w:val="24"/>
        </w:rPr>
        <w:t>本协议自双方签字盖章之日起生效，有效期【壹】年。除非在本协议期限或任何延长的协议期限届满前30日，一方以书面形式通知另一方不再续约，否则本协议自动延续一年，以此类推。</w:t>
      </w:r>
    </w:p>
    <w:p>
      <w:pPr>
        <w:spacing w:line="360" w:lineRule="auto"/>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本协议一式</w:t>
      </w:r>
      <w:r>
        <w:rPr>
          <w:rFonts w:ascii="宋体" w:hAnsi="宋体" w:eastAsia="宋体"/>
          <w:sz w:val="24"/>
          <w:szCs w:val="24"/>
        </w:rPr>
        <w:t>2</w:t>
      </w:r>
      <w:r>
        <w:rPr>
          <w:rFonts w:hint="eastAsia" w:ascii="宋体" w:hAnsi="宋体" w:eastAsia="宋体"/>
          <w:sz w:val="24"/>
          <w:szCs w:val="24"/>
        </w:rPr>
        <w:t>份，双方各持1份，具有同等法律效力。</w:t>
      </w:r>
    </w:p>
    <w:p>
      <w:pPr>
        <w:spacing w:line="360" w:lineRule="auto"/>
        <w:rPr>
          <w:rFonts w:ascii="宋体" w:hAnsi="宋体" w:eastAsia="宋体"/>
          <w:sz w:val="24"/>
          <w:szCs w:val="24"/>
        </w:rPr>
      </w:pPr>
    </w:p>
    <w:tbl>
      <w:tblPr>
        <w:tblStyle w:val="8"/>
        <w:tblW w:w="0" w:type="auto"/>
        <w:tblInd w:w="0" w:type="dxa"/>
        <w:tblLayout w:type="autofit"/>
        <w:tblCellMar>
          <w:top w:w="0" w:type="dxa"/>
          <w:left w:w="108" w:type="dxa"/>
          <w:bottom w:w="0" w:type="dxa"/>
          <w:right w:w="108" w:type="dxa"/>
        </w:tblCellMar>
      </w:tblPr>
      <w:tblGrid>
        <w:gridCol w:w="4059"/>
        <w:gridCol w:w="4463"/>
      </w:tblGrid>
      <w:tr>
        <w:tblPrEx>
          <w:tblCellMar>
            <w:top w:w="0" w:type="dxa"/>
            <w:left w:w="108" w:type="dxa"/>
            <w:bottom w:w="0" w:type="dxa"/>
            <w:right w:w="108" w:type="dxa"/>
          </w:tblCellMar>
        </w:tblPrEx>
        <w:tc>
          <w:tcPr>
            <w:tcW w:w="4609" w:type="dxa"/>
            <w:shd w:val="clear" w:color="auto" w:fill="auto"/>
          </w:tcPr>
          <w:p>
            <w:pPr>
              <w:topLinePunct/>
              <w:spacing w:line="360" w:lineRule="auto"/>
              <w:rPr>
                <w:rFonts w:ascii="宋体" w:hAnsi="宋体" w:eastAsia="宋体"/>
                <w:sz w:val="24"/>
                <w:szCs w:val="24"/>
              </w:rPr>
            </w:pPr>
            <w:r>
              <w:rPr>
                <w:rFonts w:hint="eastAsia" w:ascii="宋体" w:hAnsi="宋体" w:eastAsia="宋体" w:cs="宋体"/>
                <w:sz w:val="24"/>
                <w:szCs w:val="24"/>
              </w:rPr>
              <w:t>甲方：</w:t>
            </w:r>
            <w:r>
              <w:rPr>
                <w:rFonts w:hint="eastAsia" w:ascii="宋体" w:hAnsi="宋体" w:eastAsia="宋体"/>
                <w:sz w:val="24"/>
                <w:szCs w:val="24"/>
              </w:rPr>
              <w:t>XXXXX</w:t>
            </w:r>
            <w:r>
              <w:rPr>
                <w:rFonts w:ascii="宋体" w:hAnsi="宋体" w:eastAsia="宋体"/>
                <w:sz w:val="24"/>
                <w:szCs w:val="24"/>
              </w:rPr>
              <w:t>X</w:t>
            </w:r>
            <w:r>
              <w:rPr>
                <w:rFonts w:hint="eastAsia" w:ascii="宋体" w:hAnsi="宋体" w:eastAsia="宋体"/>
                <w:sz w:val="24"/>
                <w:szCs w:val="24"/>
              </w:rPr>
              <w:t>公司</w:t>
            </w:r>
          </w:p>
          <w:p>
            <w:pPr>
              <w:topLinePunct/>
              <w:spacing w:line="360" w:lineRule="auto"/>
              <w:rPr>
                <w:rFonts w:ascii="宋体" w:hAnsi="宋体" w:eastAsia="宋体" w:cs="宋体"/>
                <w:sz w:val="24"/>
                <w:szCs w:val="24"/>
              </w:rPr>
            </w:pPr>
            <w:r>
              <w:rPr>
                <w:rFonts w:hint="eastAsia" w:ascii="宋体" w:hAnsi="宋体" w:eastAsia="宋体" w:cs="宋体"/>
                <w:sz w:val="24"/>
                <w:szCs w:val="24"/>
              </w:rPr>
              <w:t>（盖章)</w:t>
            </w:r>
          </w:p>
          <w:p>
            <w:pPr>
              <w:topLinePunct/>
              <w:spacing w:line="360" w:lineRule="auto"/>
              <w:ind w:firstLine="2880" w:firstLineChars="1200"/>
              <w:rPr>
                <w:rFonts w:ascii="宋体" w:hAnsi="宋体" w:eastAsia="宋体" w:cs="宋体"/>
                <w:sz w:val="24"/>
                <w:szCs w:val="24"/>
              </w:rPr>
            </w:pPr>
          </w:p>
          <w:p>
            <w:pPr>
              <w:topLinePunct/>
              <w:spacing w:line="360" w:lineRule="auto"/>
              <w:rPr>
                <w:rFonts w:ascii="宋体" w:hAnsi="宋体" w:eastAsia="宋体" w:cs="宋体"/>
                <w:sz w:val="24"/>
                <w:szCs w:val="24"/>
              </w:rPr>
            </w:pPr>
            <w:r>
              <w:rPr>
                <w:rFonts w:hint="eastAsia" w:ascii="宋体" w:hAnsi="宋体" w:eastAsia="宋体" w:cs="宋体"/>
                <w:sz w:val="24"/>
                <w:szCs w:val="24"/>
              </w:rPr>
              <w:t xml:space="preserve">签名（盖章）：  </w:t>
            </w:r>
          </w:p>
          <w:p>
            <w:pPr>
              <w:tabs>
                <w:tab w:val="center" w:pos="2196"/>
              </w:tabs>
              <w:adjustRightInd w:val="0"/>
              <w:snapToGrid w:val="0"/>
              <w:spacing w:line="360" w:lineRule="auto"/>
              <w:rPr>
                <w:rFonts w:ascii="宋体" w:hAnsi="宋体" w:eastAsia="宋体"/>
                <w:sz w:val="24"/>
                <w:szCs w:val="24"/>
              </w:rPr>
            </w:pPr>
            <w:r>
              <w:rPr>
                <w:rFonts w:hint="eastAsia" w:ascii="宋体" w:hAnsi="宋体" w:eastAsia="宋体"/>
                <w:sz w:val="24"/>
                <w:szCs w:val="24"/>
              </w:rPr>
              <w:t>电话:</w:t>
            </w:r>
            <w:r>
              <w:rPr>
                <w:rFonts w:ascii="宋体" w:hAnsi="宋体" w:eastAsia="宋体"/>
                <w:sz w:val="24"/>
                <w:szCs w:val="24"/>
              </w:rPr>
              <w:tab/>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 xml:space="preserve">年 </w:t>
            </w:r>
            <w:r>
              <w:rPr>
                <w:rFonts w:ascii="宋体" w:hAnsi="宋体" w:eastAsia="宋体" w:cs="宋体"/>
                <w:sz w:val="24"/>
                <w:szCs w:val="24"/>
              </w:rPr>
              <w:t xml:space="preserve">   </w:t>
            </w:r>
            <w:r>
              <w:rPr>
                <w:rFonts w:hint="eastAsia" w:ascii="宋体" w:hAnsi="宋体" w:eastAsia="宋体" w:cs="宋体"/>
                <w:sz w:val="24"/>
                <w:szCs w:val="24"/>
              </w:rPr>
              <w:t xml:space="preserve"> 月 </w:t>
            </w:r>
            <w:r>
              <w:rPr>
                <w:rFonts w:ascii="宋体" w:hAnsi="宋体" w:eastAsia="宋体" w:cs="宋体"/>
                <w:sz w:val="24"/>
                <w:szCs w:val="24"/>
              </w:rPr>
              <w:t xml:space="preserve">   </w:t>
            </w:r>
            <w:r>
              <w:rPr>
                <w:rFonts w:hint="eastAsia" w:ascii="宋体" w:hAnsi="宋体" w:eastAsia="宋体" w:cs="宋体"/>
                <w:sz w:val="24"/>
                <w:szCs w:val="24"/>
              </w:rPr>
              <w:t xml:space="preserve"> 日                           </w:t>
            </w:r>
          </w:p>
        </w:tc>
        <w:tc>
          <w:tcPr>
            <w:tcW w:w="4610" w:type="dxa"/>
            <w:shd w:val="clear" w:color="auto" w:fill="auto"/>
          </w:tcPr>
          <w:p>
            <w:pPr>
              <w:topLinePunct/>
              <w:spacing w:line="360" w:lineRule="auto"/>
              <w:ind w:left="2880" w:hanging="2880" w:hangingChars="1200"/>
              <w:rPr>
                <w:rFonts w:ascii="宋体" w:hAnsi="宋体" w:eastAsia="宋体" w:cs="宋体"/>
                <w:sz w:val="24"/>
                <w:szCs w:val="24"/>
              </w:rPr>
            </w:pPr>
            <w:r>
              <w:rPr>
                <w:rFonts w:hint="eastAsia" w:ascii="宋体" w:hAnsi="宋体" w:eastAsia="宋体" w:cs="宋体"/>
                <w:sz w:val="24"/>
                <w:szCs w:val="24"/>
              </w:rPr>
              <w:t>乙 方：</w:t>
            </w:r>
            <w:r>
              <w:rPr>
                <w:rFonts w:hint="eastAsia" w:ascii="宋体" w:hAnsi="宋体" w:eastAsia="宋体"/>
                <w:sz w:val="24"/>
                <w:szCs w:val="24"/>
              </w:rPr>
              <w:t>XXXXX</w:t>
            </w:r>
            <w:r>
              <w:rPr>
                <w:rFonts w:ascii="宋体" w:hAnsi="宋体" w:eastAsia="宋体"/>
                <w:sz w:val="24"/>
                <w:szCs w:val="24"/>
              </w:rPr>
              <w:t>X</w:t>
            </w:r>
            <w:r>
              <w:rPr>
                <w:rFonts w:hint="eastAsia" w:ascii="宋体" w:hAnsi="宋体" w:eastAsia="宋体"/>
                <w:sz w:val="24"/>
                <w:szCs w:val="24"/>
              </w:rPr>
              <w:t>公司</w:t>
            </w:r>
          </w:p>
          <w:p>
            <w:pPr>
              <w:topLinePunct/>
              <w:spacing w:line="360" w:lineRule="auto"/>
              <w:rPr>
                <w:rFonts w:ascii="宋体" w:hAnsi="宋体" w:eastAsia="宋体" w:cs="宋体"/>
                <w:sz w:val="24"/>
                <w:szCs w:val="24"/>
              </w:rPr>
            </w:pPr>
            <w:r>
              <w:rPr>
                <w:rFonts w:hint="eastAsia" w:ascii="宋体" w:hAnsi="宋体" w:eastAsia="宋体" w:cs="宋体"/>
                <w:sz w:val="24"/>
                <w:szCs w:val="24"/>
              </w:rPr>
              <w:t>（盖章)</w:t>
            </w:r>
          </w:p>
          <w:p>
            <w:pPr>
              <w:topLinePunct/>
              <w:spacing w:line="360" w:lineRule="auto"/>
              <w:ind w:left="2520" w:leftChars="1200" w:firstLine="960" w:firstLineChars="400"/>
              <w:rPr>
                <w:rFonts w:ascii="宋体" w:hAnsi="宋体" w:eastAsia="宋体" w:cs="宋体"/>
                <w:sz w:val="24"/>
                <w:szCs w:val="24"/>
              </w:rPr>
            </w:pPr>
          </w:p>
          <w:p>
            <w:pPr>
              <w:topLinePunct/>
              <w:spacing w:line="360" w:lineRule="auto"/>
              <w:rPr>
                <w:rFonts w:ascii="宋体" w:hAnsi="宋体" w:eastAsia="宋体" w:cs="宋体"/>
                <w:sz w:val="24"/>
                <w:szCs w:val="24"/>
              </w:rPr>
            </w:pPr>
            <w:r>
              <w:rPr>
                <w:rFonts w:hint="eastAsia" w:ascii="宋体" w:hAnsi="宋体" w:eastAsia="宋体" w:cs="宋体"/>
                <w:sz w:val="24"/>
                <w:szCs w:val="24"/>
              </w:rPr>
              <w:t>签名（盖章）：</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电话：</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 xml:space="preserve">年 </w:t>
            </w:r>
            <w:r>
              <w:rPr>
                <w:rFonts w:ascii="宋体" w:hAnsi="宋体" w:eastAsia="宋体" w:cs="宋体"/>
                <w:sz w:val="24"/>
                <w:szCs w:val="24"/>
              </w:rPr>
              <w:t xml:space="preserve">   </w:t>
            </w:r>
            <w:r>
              <w:rPr>
                <w:rFonts w:hint="eastAsia" w:ascii="宋体" w:hAnsi="宋体" w:eastAsia="宋体" w:cs="宋体"/>
                <w:sz w:val="24"/>
                <w:szCs w:val="24"/>
              </w:rPr>
              <w:t xml:space="preserve"> 月 </w:t>
            </w:r>
            <w:r>
              <w:rPr>
                <w:rFonts w:ascii="宋体" w:hAnsi="宋体" w:eastAsia="宋体" w:cs="宋体"/>
                <w:sz w:val="24"/>
                <w:szCs w:val="24"/>
              </w:rPr>
              <w:t xml:space="preserve">   </w:t>
            </w:r>
            <w:r>
              <w:rPr>
                <w:rFonts w:hint="eastAsia" w:ascii="宋体" w:hAnsi="宋体" w:eastAsia="宋体" w:cs="宋体"/>
                <w:sz w:val="24"/>
                <w:szCs w:val="24"/>
              </w:rPr>
              <w:t xml:space="preserve"> 日</w:t>
            </w:r>
          </w:p>
        </w:tc>
      </w:tr>
    </w:tbl>
    <w:p>
      <w:pPr>
        <w:widowControl/>
        <w:jc w:val="left"/>
        <w:rPr>
          <w:rFonts w:ascii="宋体" w:hAnsi="宋体" w:eastAsia="宋体"/>
          <w:sz w:val="24"/>
          <w:szCs w:val="24"/>
        </w:rPr>
      </w:pPr>
    </w:p>
    <w:p>
      <w:pPr>
        <w:pStyle w:val="2"/>
      </w:pPr>
      <w:bookmarkStart w:id="0" w:name="_GoBack"/>
      <w:bookmarkEnd w:id="0"/>
    </w:p>
    <w:p>
      <w:pPr>
        <w:pStyle w:val="7"/>
        <w:snapToGrid w:val="0"/>
        <w:rPr>
          <w:rFonts w:ascii="黑体" w:hAnsi="黑体" w:eastAsia="黑体" w:cs="黑体"/>
          <w:bCs/>
          <w:spacing w:val="20"/>
          <w:kern w:val="2"/>
          <w:sz w:val="32"/>
          <w:szCs w:val="32"/>
        </w:rPr>
      </w:pPr>
      <w:r>
        <w:rPr>
          <w:rFonts w:hint="eastAsia" w:ascii="黑体" w:hAnsi="黑体" w:eastAsia="黑体" w:cs="黑体"/>
          <w:bCs/>
          <w:spacing w:val="20"/>
          <w:kern w:val="2"/>
          <w:sz w:val="32"/>
          <w:szCs w:val="32"/>
        </w:rPr>
        <w:t xml:space="preserve">附件2 </w:t>
      </w:r>
    </w:p>
    <w:p>
      <w:pPr>
        <w:pStyle w:val="7"/>
        <w:snapToGrid w:val="0"/>
        <w:spacing w:after="0" w:afterAutospacing="0"/>
        <w:jc w:val="center"/>
        <w:rPr>
          <w:rFonts w:ascii="方正小标宋简体" w:hAnsi="方正小标宋简体" w:eastAsia="方正小标宋简体" w:cs="方正小标宋简体"/>
          <w:bCs/>
          <w:spacing w:val="20"/>
          <w:kern w:val="2"/>
          <w:sz w:val="44"/>
          <w:szCs w:val="44"/>
        </w:rPr>
      </w:pPr>
      <w:r>
        <w:rPr>
          <w:rFonts w:hint="eastAsia" w:ascii="方正小标宋简体" w:hAnsi="方正小标宋简体" w:eastAsia="方正小标宋简体" w:cs="方正小标宋简体"/>
          <w:bCs/>
          <w:spacing w:val="20"/>
          <w:kern w:val="2"/>
          <w:sz w:val="44"/>
          <w:szCs w:val="44"/>
        </w:rPr>
        <w:t>共享测试资源试点申请书</w:t>
      </w:r>
    </w:p>
    <w:p>
      <w:pPr>
        <w:pStyle w:val="7"/>
        <w:snapToGrid w:val="0"/>
        <w:spacing w:before="0" w:beforeAutospacing="0" w:after="0" w:afterAutospacing="0" w:line="360" w:lineRule="auto"/>
        <w:rPr>
          <w:rFonts w:ascii="Times New Roman" w:hAnsi="Times New Roman" w:cs="Times New Roman"/>
          <w:b/>
          <w:spacing w:val="20"/>
          <w:kern w:val="2"/>
          <w:sz w:val="21"/>
          <w:szCs w:val="21"/>
        </w:rPr>
      </w:pPr>
      <w:r>
        <w:rPr>
          <w:rFonts w:hint="eastAsia" w:ascii="Times New Roman" w:hAnsi="Times New Roman" w:cs="Times New Roman"/>
          <w:b/>
          <w:spacing w:val="20"/>
          <w:kern w:val="2"/>
        </w:rPr>
        <w:t xml:space="preserve"> </w:t>
      </w:r>
      <w:r>
        <w:rPr>
          <w:rFonts w:ascii="Times New Roman" w:hAnsi="Times New Roman" w:cs="Times New Roman"/>
          <w:b/>
          <w:spacing w:val="20"/>
          <w:kern w:val="2"/>
        </w:rPr>
        <w:t xml:space="preserve">                                     </w:t>
      </w:r>
      <w:r>
        <w:rPr>
          <w:rFonts w:hint="eastAsia" w:ascii="Times New Roman" w:hAnsi="Times New Roman" w:cs="Times New Roman"/>
          <w:b/>
          <w:spacing w:val="20"/>
          <w:kern w:val="2"/>
          <w:sz w:val="21"/>
          <w:szCs w:val="21"/>
        </w:rPr>
        <w:t>申请书编号：</w:t>
      </w:r>
    </w:p>
    <w:tbl>
      <w:tblPr>
        <w:tblStyle w:val="8"/>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358"/>
        <w:gridCol w:w="1134"/>
        <w:gridCol w:w="284"/>
        <w:gridCol w:w="850"/>
        <w:gridCol w:w="1135"/>
        <w:gridCol w:w="425"/>
        <w:gridCol w:w="1559"/>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01" w:type="dxa"/>
            <w:vMerge w:val="restart"/>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共享测试资源试点概况</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spacing w:val="20"/>
                <w:szCs w:val="21"/>
              </w:rPr>
              <w:t>共享测试资源试点名称</w:t>
            </w:r>
          </w:p>
        </w:tc>
        <w:tc>
          <w:tcPr>
            <w:tcW w:w="58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01" w:type="dxa"/>
            <w:vMerge w:val="continue"/>
            <w:tcBorders>
              <w:left w:val="single" w:color="auto" w:sz="4" w:space="0"/>
              <w:right w:val="single" w:color="auto" w:sz="4" w:space="0"/>
            </w:tcBorders>
          </w:tcPr>
          <w:p>
            <w:pPr>
              <w:jc w:val="center"/>
              <w:rPr>
                <w:rFonts w:ascii="宋体" w:hAnsi="宋体" w:cs="宋体"/>
                <w:bCs/>
                <w:szCs w:val="21"/>
              </w:rPr>
            </w:pPr>
          </w:p>
        </w:tc>
        <w:tc>
          <w:tcPr>
            <w:tcW w:w="27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地址</w:t>
            </w:r>
          </w:p>
        </w:tc>
        <w:tc>
          <w:tcPr>
            <w:tcW w:w="58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01" w:type="dxa"/>
            <w:vMerge w:val="continue"/>
            <w:tcBorders>
              <w:left w:val="single" w:color="auto" w:sz="4" w:space="0"/>
              <w:right w:val="single" w:color="auto" w:sz="4" w:space="0"/>
            </w:tcBorders>
          </w:tcPr>
          <w:p>
            <w:pPr>
              <w:jc w:val="center"/>
              <w:rPr>
                <w:rFonts w:ascii="宋体" w:hAnsi="宋体" w:cs="宋体"/>
                <w:bCs/>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ascii="宋体" w:hAnsi="宋体" w:cs="宋体"/>
                <w:bCs/>
                <w:szCs w:val="21"/>
              </w:rPr>
              <w:t>邮    编</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邮箱</w:t>
            </w:r>
          </w:p>
        </w:tc>
        <w:tc>
          <w:tcPr>
            <w:tcW w:w="34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spacing w:val="20"/>
                <w:szCs w:val="21"/>
              </w:rPr>
              <w:t>负责人</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职务</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联系电话</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01" w:type="dxa"/>
            <w:vMerge w:val="continue"/>
            <w:tcBorders>
              <w:left w:val="single" w:color="auto" w:sz="4" w:space="0"/>
              <w:bottom w:val="single" w:color="auto" w:sz="4" w:space="0"/>
              <w:right w:val="single" w:color="auto" w:sz="4" w:space="0"/>
            </w:tcBorders>
          </w:tcPr>
          <w:p>
            <w:pPr>
              <w:jc w:val="center"/>
              <w:rPr>
                <w:spacing w:val="20"/>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spacing w:val="20"/>
                <w:szCs w:val="21"/>
              </w:rPr>
              <w:t>联络人</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职务</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联系电话</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701" w:type="dxa"/>
            <w:vMerge w:val="restart"/>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申请公司概况(若共享测试资源试点是法人单位的不填此项)</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spacing w:val="20"/>
                <w:szCs w:val="21"/>
              </w:rPr>
              <w:t>共享测试资源所属公司名称</w:t>
            </w:r>
          </w:p>
        </w:tc>
        <w:tc>
          <w:tcPr>
            <w:tcW w:w="58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701" w:type="dxa"/>
            <w:vMerge w:val="continue"/>
            <w:tcBorders>
              <w:left w:val="single" w:color="auto" w:sz="4" w:space="0"/>
              <w:right w:val="single" w:color="auto" w:sz="4" w:space="0"/>
            </w:tcBorders>
            <w:vAlign w:val="center"/>
          </w:tcPr>
          <w:p>
            <w:pPr>
              <w:jc w:val="center"/>
              <w:rPr>
                <w:rFonts w:ascii="宋体" w:hAnsi="宋体" w:cs="宋体"/>
                <w:bCs/>
                <w:szCs w:val="21"/>
              </w:rPr>
            </w:pPr>
          </w:p>
        </w:tc>
        <w:tc>
          <w:tcPr>
            <w:tcW w:w="27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地址</w:t>
            </w:r>
          </w:p>
        </w:tc>
        <w:tc>
          <w:tcPr>
            <w:tcW w:w="58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01" w:type="dxa"/>
            <w:vMerge w:val="continue"/>
            <w:tcBorders>
              <w:left w:val="single" w:color="auto" w:sz="4" w:space="0"/>
              <w:right w:val="single" w:color="auto" w:sz="4" w:space="0"/>
            </w:tcBorders>
            <w:vAlign w:val="center"/>
          </w:tcPr>
          <w:p>
            <w:pPr>
              <w:jc w:val="center"/>
              <w:rPr>
                <w:rFonts w:ascii="宋体" w:hAnsi="宋体" w:cs="宋体"/>
                <w:bCs/>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ascii="宋体" w:hAnsi="宋体" w:cs="宋体"/>
                <w:bCs/>
                <w:szCs w:val="21"/>
              </w:rPr>
              <w:t>邮    编</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邮箱</w:t>
            </w:r>
          </w:p>
        </w:tc>
        <w:tc>
          <w:tcPr>
            <w:tcW w:w="34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701" w:type="dxa"/>
            <w:vMerge w:val="continue"/>
            <w:tcBorders>
              <w:left w:val="single" w:color="auto" w:sz="4" w:space="0"/>
              <w:bottom w:val="single" w:color="auto" w:sz="4" w:space="0"/>
              <w:right w:val="single" w:color="auto" w:sz="4" w:space="0"/>
            </w:tcBorders>
            <w:vAlign w:val="center"/>
          </w:tcPr>
          <w:p>
            <w:pPr>
              <w:jc w:val="center"/>
              <w:rPr>
                <w:spacing w:val="20"/>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spacing w:val="20"/>
                <w:szCs w:val="21"/>
              </w:rPr>
              <w:t>负责人</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职务</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联系电话</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701" w:type="dxa"/>
            <w:tcBorders>
              <w:left w:val="single" w:color="auto" w:sz="4" w:space="0"/>
              <w:bottom w:val="single" w:color="auto" w:sz="4" w:space="0"/>
              <w:right w:val="single" w:color="auto" w:sz="4" w:space="0"/>
            </w:tcBorders>
          </w:tcPr>
          <w:p>
            <w:pPr>
              <w:jc w:val="center"/>
              <w:rPr>
                <w:spacing w:val="20"/>
                <w:szCs w:val="21"/>
              </w:rPr>
            </w:pPr>
            <w:r>
              <w:rPr>
                <w:rFonts w:hint="eastAsia"/>
                <w:spacing w:val="20"/>
                <w:szCs w:val="21"/>
              </w:rPr>
              <w:t>共享测试资源试点证书状况</w:t>
            </w:r>
          </w:p>
        </w:tc>
        <w:tc>
          <w:tcPr>
            <w:tcW w:w="36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spacing w:val="20"/>
                <w:szCs w:val="21"/>
              </w:rPr>
              <w:t>共享测试资源试点C</w:t>
            </w:r>
            <w:r>
              <w:rPr>
                <w:spacing w:val="20"/>
                <w:szCs w:val="21"/>
              </w:rPr>
              <w:t>NAS</w:t>
            </w:r>
            <w:r>
              <w:rPr>
                <w:rFonts w:hint="eastAsia"/>
                <w:spacing w:val="20"/>
                <w:szCs w:val="21"/>
              </w:rPr>
              <w:t>认可证书编号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CNAS证书有效期至</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restart"/>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共享测试资源试点情况</w:t>
            </w:r>
          </w:p>
        </w:tc>
        <w:tc>
          <w:tcPr>
            <w:tcW w:w="249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spacing w:val="20"/>
                <w:szCs w:val="21"/>
              </w:rPr>
              <w:t>共享测试资源试点</w:t>
            </w:r>
            <w:r>
              <w:rPr>
                <w:rFonts w:hint="eastAsia" w:ascii="宋体" w:hAnsi="宋体" w:cs="宋体"/>
                <w:bCs/>
              </w:rPr>
              <w:t>总人数（名）</w:t>
            </w:r>
          </w:p>
        </w:tc>
        <w:tc>
          <w:tcPr>
            <w:tcW w:w="6121" w:type="dxa"/>
            <w:gridSpan w:val="6"/>
            <w:tcBorders>
              <w:top w:val="single" w:color="auto" w:sz="4" w:space="0"/>
              <w:left w:val="single" w:color="auto" w:sz="4" w:space="0"/>
              <w:right w:val="single" w:color="auto" w:sz="4" w:space="0"/>
            </w:tcBorders>
            <w:vAlign w:val="center"/>
          </w:tcPr>
          <w:p>
            <w:pPr>
              <w:jc w:val="righ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top w:val="single" w:color="auto" w:sz="4" w:space="0"/>
              <w:left w:val="single" w:color="auto" w:sz="4" w:space="0"/>
              <w:right w:val="single" w:color="auto" w:sz="4" w:space="0"/>
            </w:tcBorders>
            <w:vAlign w:val="center"/>
          </w:tcPr>
          <w:p>
            <w:pPr>
              <w:jc w:val="center"/>
              <w:rPr>
                <w:spacing w:val="20"/>
                <w:szCs w:val="21"/>
              </w:rPr>
            </w:pPr>
          </w:p>
        </w:tc>
        <w:tc>
          <w:tcPr>
            <w:tcW w:w="2492" w:type="dxa"/>
            <w:gridSpan w:val="2"/>
            <w:tcBorders>
              <w:top w:val="single" w:color="auto" w:sz="4" w:space="0"/>
              <w:left w:val="single" w:color="auto" w:sz="4" w:space="0"/>
              <w:right w:val="single" w:color="auto" w:sz="4" w:space="0"/>
            </w:tcBorders>
            <w:vAlign w:val="center"/>
          </w:tcPr>
          <w:p>
            <w:pPr>
              <w:jc w:val="center"/>
              <w:rPr>
                <w:spacing w:val="20"/>
                <w:szCs w:val="21"/>
              </w:rPr>
            </w:pPr>
            <w:r>
              <w:rPr>
                <w:rFonts w:hint="eastAsia" w:ascii="宋体" w:hAnsi="宋体" w:cs="宋体"/>
                <w:bCs/>
              </w:rPr>
              <w:t>检验人员（名）</w:t>
            </w:r>
          </w:p>
        </w:tc>
        <w:tc>
          <w:tcPr>
            <w:tcW w:w="2269"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984"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管理人员（名）</w:t>
            </w:r>
          </w:p>
        </w:tc>
        <w:tc>
          <w:tcPr>
            <w:tcW w:w="1868" w:type="dxa"/>
            <w:tcBorders>
              <w:top w:val="single" w:color="auto" w:sz="4" w:space="0"/>
              <w:left w:val="single" w:color="auto" w:sz="4" w:space="0"/>
              <w:right w:val="single" w:color="auto" w:sz="4" w:space="0"/>
            </w:tcBorders>
            <w:vAlign w:val="center"/>
          </w:tcPr>
          <w:p>
            <w:pPr>
              <w:jc w:val="righ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2492" w:type="dxa"/>
            <w:gridSpan w:val="2"/>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 xml:space="preserve">共享测试资源试点固定资产原值（万元） </w:t>
            </w:r>
          </w:p>
        </w:tc>
        <w:tc>
          <w:tcPr>
            <w:tcW w:w="6121" w:type="dxa"/>
            <w:gridSpan w:val="6"/>
            <w:tcBorders>
              <w:top w:val="single" w:color="auto" w:sz="4" w:space="0"/>
              <w:left w:val="single" w:color="auto" w:sz="4" w:space="0"/>
              <w:right w:val="single" w:color="auto" w:sz="4" w:space="0"/>
            </w:tcBorders>
            <w:vAlign w:val="center"/>
          </w:tcPr>
          <w:p>
            <w:pPr>
              <w:jc w:val="righ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2492" w:type="dxa"/>
            <w:gridSpan w:val="2"/>
            <w:tcBorders>
              <w:top w:val="single" w:color="auto" w:sz="4" w:space="0"/>
              <w:left w:val="single" w:color="auto" w:sz="4" w:space="0"/>
              <w:right w:val="single" w:color="auto" w:sz="4" w:space="0"/>
            </w:tcBorders>
            <w:vAlign w:val="center"/>
          </w:tcPr>
          <w:p>
            <w:pPr>
              <w:jc w:val="center"/>
              <w:rPr>
                <w:spacing w:val="20"/>
                <w:szCs w:val="21"/>
              </w:rPr>
            </w:pPr>
            <w:r>
              <w:rPr>
                <w:rFonts w:hint="eastAsia" w:ascii="宋体" w:hAnsi="宋体" w:cs="宋体"/>
                <w:bCs/>
              </w:rPr>
              <w:t>仪器设备总数（台/套）</w:t>
            </w:r>
          </w:p>
        </w:tc>
        <w:tc>
          <w:tcPr>
            <w:tcW w:w="6121" w:type="dxa"/>
            <w:gridSpan w:val="6"/>
            <w:tcBorders>
              <w:top w:val="single" w:color="auto" w:sz="4" w:space="0"/>
              <w:left w:val="single" w:color="auto" w:sz="4" w:space="0"/>
              <w:right w:val="single" w:color="auto" w:sz="4" w:space="0"/>
            </w:tcBorders>
            <w:vAlign w:val="center"/>
          </w:tcPr>
          <w:p>
            <w:pPr>
              <w:jc w:val="righ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24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spacing w:val="20"/>
                <w:szCs w:val="21"/>
              </w:rPr>
              <w:t>共享测试资源试点</w:t>
            </w:r>
            <w:r>
              <w:rPr>
                <w:rFonts w:hint="eastAsia" w:ascii="宋体" w:hAnsi="宋体" w:cs="宋体"/>
                <w:bCs/>
              </w:rPr>
              <w:t>总面积（</w:t>
            </w:r>
            <w:r>
              <w:rPr>
                <w:bCs/>
              </w:rPr>
              <w:t>m</w:t>
            </w:r>
            <w:r>
              <w:rPr>
                <w:bCs/>
                <w:vertAlign w:val="superscript"/>
              </w:rPr>
              <w:t>2</w:t>
            </w:r>
            <w:r>
              <w:rPr>
                <w:rFonts w:hint="eastAsia"/>
                <w:bCs/>
              </w:rPr>
              <w:t>）</w:t>
            </w:r>
          </w:p>
        </w:tc>
        <w:tc>
          <w:tcPr>
            <w:tcW w:w="6121" w:type="dxa"/>
            <w:gridSpan w:val="6"/>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2492" w:type="dxa"/>
            <w:gridSpan w:val="2"/>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共享测试资源试点检测场地</w:t>
            </w:r>
            <w:r>
              <w:rPr>
                <w:rFonts w:hint="eastAsia" w:ascii="宋体" w:hAnsi="宋体" w:cs="宋体"/>
                <w:bCs/>
              </w:rPr>
              <w:t>面积（</w:t>
            </w:r>
            <w:r>
              <w:rPr>
                <w:bCs/>
              </w:rPr>
              <w:t>m</w:t>
            </w:r>
            <w:r>
              <w:rPr>
                <w:bCs/>
                <w:vertAlign w:val="superscript"/>
              </w:rPr>
              <w:t>2</w:t>
            </w:r>
            <w:r>
              <w:rPr>
                <w:rFonts w:hint="eastAsia"/>
                <w:bCs/>
              </w:rPr>
              <w:t>）</w:t>
            </w:r>
          </w:p>
        </w:tc>
        <w:tc>
          <w:tcPr>
            <w:tcW w:w="6121" w:type="dxa"/>
            <w:gridSpan w:val="6"/>
            <w:tcBorders>
              <w:top w:val="single" w:color="auto" w:sz="4" w:space="0"/>
              <w:left w:val="single" w:color="auto" w:sz="4" w:space="0"/>
              <w:right w:val="single" w:color="auto" w:sz="4" w:space="0"/>
            </w:tcBorders>
            <w:vAlign w:val="center"/>
          </w:tcPr>
          <w:p>
            <w:pPr>
              <w:jc w:val="right"/>
              <w:rPr>
                <w:rFonts w:ascii="宋体" w:hAnsi="宋体" w:cs="宋体"/>
                <w:bCs/>
              </w:rPr>
            </w:pPr>
          </w:p>
        </w:tc>
      </w:tr>
    </w:tbl>
    <w:p/>
    <w:tbl>
      <w:tblPr>
        <w:tblStyle w:val="8"/>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343"/>
        <w:gridCol w:w="1843"/>
        <w:gridCol w:w="2835"/>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pacing w:val="20"/>
                <w:szCs w:val="21"/>
              </w:rPr>
              <w:t>随《申请书》提交的附件：（同时提供电子版）</w:t>
            </w:r>
          </w:p>
        </w:tc>
        <w:tc>
          <w:tcPr>
            <w:tcW w:w="8021" w:type="dxa"/>
            <w:gridSpan w:val="3"/>
            <w:tcBorders>
              <w:top w:val="single" w:color="auto" w:sz="4" w:space="0"/>
              <w:left w:val="single" w:color="auto" w:sz="4" w:space="0"/>
              <w:bottom w:val="single" w:color="auto" w:sz="4" w:space="0"/>
              <w:right w:val="single" w:color="FFFFFF" w:sz="4" w:space="0"/>
            </w:tcBorders>
            <w:vAlign w:val="center"/>
          </w:tcPr>
          <w:p>
            <w:pPr>
              <w:spacing w:line="400" w:lineRule="exact"/>
              <w:rPr>
                <w:szCs w:val="21"/>
              </w:rPr>
            </w:pPr>
            <w:r>
              <w:rPr>
                <w:rFonts w:hAnsi="宋体"/>
                <w:szCs w:val="21"/>
              </w:rPr>
              <w:t>共享测试资源主体的法人营业执照</w:t>
            </w:r>
            <w:r>
              <w:rPr>
                <w:rFonts w:hint="eastAsia" w:hAnsi="宋体"/>
                <w:szCs w:val="21"/>
              </w:rPr>
              <w:t xml:space="preserve"> </w:t>
            </w:r>
            <w:r>
              <w:rPr>
                <w:rFonts w:hAnsi="宋体"/>
                <w:szCs w:val="21"/>
              </w:rPr>
              <w:t xml:space="preserve">                                             </w:t>
            </w:r>
          </w:p>
          <w:p>
            <w:pPr>
              <w:spacing w:line="400" w:lineRule="exact"/>
              <w:rPr>
                <w:szCs w:val="21"/>
              </w:rPr>
            </w:pPr>
            <w:r>
              <w:rPr>
                <w:rFonts w:hAnsi="宋体"/>
                <w:szCs w:val="21"/>
              </w:rPr>
              <w:t>共享测试资源共享范围和区域说明</w:t>
            </w:r>
            <w:r>
              <w:rPr>
                <w:rFonts w:hint="eastAsia" w:hAnsi="宋体"/>
                <w:szCs w:val="21"/>
              </w:rPr>
              <w:t xml:space="preserve"> </w:t>
            </w:r>
            <w:r>
              <w:rPr>
                <w:rFonts w:hAnsi="宋体"/>
                <w:szCs w:val="21"/>
              </w:rPr>
              <w:t xml:space="preserve">                                             </w:t>
            </w:r>
          </w:p>
          <w:p>
            <w:pPr>
              <w:spacing w:line="400" w:lineRule="exact"/>
              <w:rPr>
                <w:spacing w:val="20"/>
                <w:szCs w:val="21"/>
              </w:rPr>
            </w:pPr>
            <w:r>
              <w:rPr>
                <w:rFonts w:hAnsi="宋体"/>
                <w:szCs w:val="21"/>
              </w:rPr>
              <w:t>共</w:t>
            </w:r>
            <w:r>
              <w:rPr>
                <w:rFonts w:hAnsi="宋体"/>
                <w:spacing w:val="20"/>
                <w:szCs w:val="21"/>
              </w:rPr>
              <w:t>享测试资源场地布局图</w:t>
            </w:r>
            <w:r>
              <w:rPr>
                <w:rFonts w:hint="eastAsia" w:hAnsi="宋体"/>
                <w:spacing w:val="20"/>
                <w:szCs w:val="21"/>
              </w:rPr>
              <w:t xml:space="preserve"> </w:t>
            </w:r>
            <w:r>
              <w:rPr>
                <w:rFonts w:hAnsi="宋体"/>
                <w:spacing w:val="20"/>
                <w:szCs w:val="21"/>
              </w:rPr>
              <w:t xml:space="preserve">                                    </w:t>
            </w:r>
          </w:p>
          <w:p>
            <w:pPr>
              <w:spacing w:line="400" w:lineRule="exact"/>
              <w:rPr>
                <w:spacing w:val="20"/>
                <w:szCs w:val="21"/>
              </w:rPr>
            </w:pPr>
            <w:r>
              <w:rPr>
                <w:rFonts w:hAnsi="宋体"/>
                <w:spacing w:val="20"/>
                <w:szCs w:val="21"/>
              </w:rPr>
              <w:t>共享测试资源检验人员与管理人员名单及相关学历、简历、资质证明材料</w:t>
            </w:r>
          </w:p>
          <w:p>
            <w:pPr>
              <w:spacing w:line="400" w:lineRule="exact"/>
              <w:rPr>
                <w:spacing w:val="20"/>
                <w:szCs w:val="21"/>
              </w:rPr>
            </w:pPr>
            <w:r>
              <w:rPr>
                <w:spacing w:val="20"/>
                <w:szCs w:val="21"/>
              </w:rPr>
              <w:t>共享测试资源主要检验设备清单</w:t>
            </w:r>
            <w:r>
              <w:rPr>
                <w:rFonts w:hint="eastAsia"/>
                <w:spacing w:val="20"/>
                <w:szCs w:val="21"/>
              </w:rPr>
              <w:t xml:space="preserve"> </w:t>
            </w:r>
            <w:r>
              <w:rPr>
                <w:spacing w:val="20"/>
                <w:szCs w:val="21"/>
              </w:rPr>
              <w:t xml:space="preserve">                               </w:t>
            </w:r>
          </w:p>
          <w:p>
            <w:pPr>
              <w:spacing w:line="400" w:lineRule="exact"/>
              <w:rPr>
                <w:rFonts w:ascii="宋体" w:hAnsi="宋体"/>
                <w:spacing w:val="20"/>
                <w:szCs w:val="21"/>
              </w:rPr>
            </w:pPr>
            <w:r>
              <w:rPr>
                <w:spacing w:val="20"/>
                <w:szCs w:val="21"/>
              </w:rPr>
              <w:t>共享测试资源获得的中国合格评定国家认可委员会(CNAS)认可证书以及认可能力附件</w:t>
            </w:r>
            <w:r>
              <w:rPr>
                <w:rFonts w:hint="eastAsia"/>
                <w:spacing w:val="20"/>
                <w:szCs w:val="21"/>
              </w:rPr>
              <w:t xml:space="preserve"> </w:t>
            </w:r>
            <w:r>
              <w:rPr>
                <w:spacing w:val="20"/>
                <w:szCs w:val="21"/>
              </w:rPr>
              <w:t xml:space="preserve">                                                </w:t>
            </w:r>
          </w:p>
          <w:p>
            <w:pPr>
              <w:spacing w:line="400" w:lineRule="exact"/>
              <w:rPr>
                <w:spacing w:val="20"/>
                <w:szCs w:val="21"/>
              </w:rPr>
            </w:pPr>
            <w:r>
              <w:rPr>
                <w:spacing w:val="20"/>
                <w:szCs w:val="21"/>
              </w:rPr>
              <w:t>共享测试资源的公正性声明</w:t>
            </w:r>
            <w:r>
              <w:rPr>
                <w:rFonts w:hint="eastAsia"/>
                <w:spacing w:val="20"/>
                <w:szCs w:val="21"/>
              </w:rPr>
              <w:t xml:space="preserve"> </w:t>
            </w:r>
            <w:r>
              <w:rPr>
                <w:spacing w:val="20"/>
                <w:szCs w:val="21"/>
              </w:rPr>
              <w:t xml:space="preserve">                                  </w:t>
            </w:r>
          </w:p>
          <w:p>
            <w:pPr>
              <w:spacing w:line="400" w:lineRule="exact"/>
              <w:rPr>
                <w:spacing w:val="20"/>
                <w:szCs w:val="21"/>
              </w:rPr>
            </w:pPr>
            <w:r>
              <w:rPr>
                <w:spacing w:val="20"/>
                <w:szCs w:val="21"/>
              </w:rPr>
              <w:t>共享测试资源的保密性声明</w:t>
            </w:r>
            <w:r>
              <w:rPr>
                <w:rFonts w:hint="eastAsia"/>
                <w:spacing w:val="20"/>
                <w:szCs w:val="21"/>
              </w:rPr>
              <w:t xml:space="preserve"> </w:t>
            </w:r>
            <w:r>
              <w:rPr>
                <w:spacing w:val="20"/>
                <w:szCs w:val="21"/>
              </w:rPr>
              <w:t xml:space="preserve">                                  </w:t>
            </w:r>
          </w:p>
          <w:p>
            <w:pPr>
              <w:spacing w:line="400" w:lineRule="exact"/>
              <w:rPr>
                <w:spacing w:val="20"/>
                <w:szCs w:val="21"/>
              </w:rPr>
            </w:pPr>
            <w:r>
              <w:rPr>
                <w:spacing w:val="20"/>
                <w:szCs w:val="21"/>
              </w:rPr>
              <w:t>共享测试资源管理体系中涉及共享测试资源管理的程序（或制度文件等）</w:t>
            </w:r>
            <w:r>
              <w:rPr>
                <w:rFonts w:hint="eastAsia"/>
                <w:spacing w:val="20"/>
                <w:szCs w:val="21"/>
              </w:rPr>
              <w:t xml:space="preserve"> </w:t>
            </w:r>
          </w:p>
          <w:p>
            <w:pPr>
              <w:spacing w:line="400" w:lineRule="exact"/>
              <w:rPr>
                <w:spacing w:val="20"/>
                <w:szCs w:val="21"/>
              </w:rPr>
            </w:pPr>
            <w:r>
              <w:rPr>
                <w:spacing w:val="20"/>
                <w:szCs w:val="21"/>
              </w:rPr>
              <w:t>共享测试资源管理体系中涉及样品委托测试的流程文件</w:t>
            </w:r>
            <w:r>
              <w:rPr>
                <w:rFonts w:hint="eastAsia"/>
                <w:spacing w:val="20"/>
                <w:szCs w:val="21"/>
              </w:rPr>
              <w:t xml:space="preserve"> </w:t>
            </w:r>
            <w:r>
              <w:rPr>
                <w:spacing w:val="20"/>
                <w:szCs w:val="21"/>
              </w:rPr>
              <w:t xml:space="preserve">             </w:t>
            </w:r>
          </w:p>
          <w:p>
            <w:pPr>
              <w:spacing w:line="400" w:lineRule="exact"/>
              <w:rPr>
                <w:spacing w:val="20"/>
                <w:szCs w:val="21"/>
              </w:rPr>
            </w:pPr>
            <w:r>
              <w:rPr>
                <w:spacing w:val="20"/>
                <w:szCs w:val="21"/>
              </w:rPr>
              <w:t>共享测试资源委托服务质量协议模板</w:t>
            </w:r>
            <w:r>
              <w:rPr>
                <w:rFonts w:hint="eastAsia"/>
                <w:spacing w:val="20"/>
                <w:szCs w:val="21"/>
              </w:rPr>
              <w:t xml:space="preserve"> </w:t>
            </w:r>
            <w:r>
              <w:rPr>
                <w:spacing w:val="20"/>
                <w:szCs w:val="21"/>
              </w:rPr>
              <w:t xml:space="preserve">                           </w:t>
            </w:r>
          </w:p>
        </w:tc>
        <w:tc>
          <w:tcPr>
            <w:tcW w:w="592" w:type="dxa"/>
            <w:tcBorders>
              <w:top w:val="single" w:color="auto" w:sz="4" w:space="0"/>
              <w:left w:val="single" w:color="FFFFFF" w:sz="4" w:space="0"/>
              <w:bottom w:val="single" w:color="auto" w:sz="4" w:space="0"/>
              <w:right w:val="single" w:color="auto" w:sz="4" w:space="0"/>
            </w:tcBorders>
            <w:vAlign w:val="center"/>
          </w:tcPr>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p>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p>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r>
              <w:rPr>
                <w:rFonts w:hint="eastAsia" w:ascii="宋体" w:hAnsi="宋体"/>
                <w:spacing w:val="20"/>
                <w:szCs w:val="21"/>
              </w:rPr>
              <w:t>□</w:t>
            </w:r>
          </w:p>
          <w:p>
            <w:pPr>
              <w:spacing w:line="400" w:lineRule="exact"/>
              <w:rPr>
                <w:rFonts w:ascii="宋体" w:hAnsi="宋体"/>
                <w:spacing w:val="20"/>
                <w:szCs w:val="21"/>
              </w:rPr>
            </w:pPr>
            <w:r>
              <w:rPr>
                <w:rFonts w:hint="eastAsia" w:ascii="宋体" w:hAnsi="宋体"/>
                <w:spacing w:val="20"/>
                <w:szCs w:val="21"/>
              </w:rPr>
              <w:t>□</w:t>
            </w:r>
          </w:p>
          <w:p>
            <w:pPr>
              <w:spacing w:line="400" w:lineRule="exact"/>
              <w:rPr>
                <w:b/>
                <w:spacing w:val="20"/>
                <w:szCs w:val="21"/>
              </w:rPr>
            </w:pPr>
            <w:r>
              <w:rPr>
                <w:rFonts w:hint="eastAsia" w:ascii="宋体" w:hAnsi="宋体"/>
                <w:spacing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8" w:hRule="atLeast"/>
          <w:jc w:val="center"/>
        </w:trPr>
        <w:tc>
          <w:tcPr>
            <w:tcW w:w="1701" w:type="dxa"/>
            <w:tcBorders>
              <w:left w:val="single" w:color="auto" w:sz="4" w:space="0"/>
              <w:right w:val="single" w:color="auto" w:sz="4" w:space="0"/>
            </w:tcBorders>
            <w:vAlign w:val="center"/>
          </w:tcPr>
          <w:p>
            <w:pPr>
              <w:spacing w:line="440" w:lineRule="exact"/>
              <w:ind w:left="500" w:hanging="500" w:hangingChars="200"/>
              <w:jc w:val="center"/>
              <w:rPr>
                <w:spacing w:val="20"/>
                <w:szCs w:val="21"/>
              </w:rPr>
            </w:pPr>
            <w:r>
              <w:rPr>
                <w:rFonts w:hint="eastAsia"/>
                <w:spacing w:val="20"/>
                <w:szCs w:val="21"/>
              </w:rPr>
              <w:t>共享测试资</w:t>
            </w:r>
          </w:p>
          <w:p>
            <w:pPr>
              <w:spacing w:line="440" w:lineRule="exact"/>
              <w:ind w:left="500" w:hanging="500" w:hangingChars="200"/>
              <w:jc w:val="center"/>
              <w:rPr>
                <w:spacing w:val="20"/>
                <w:szCs w:val="21"/>
              </w:rPr>
            </w:pPr>
            <w:r>
              <w:rPr>
                <w:rFonts w:hint="eastAsia"/>
                <w:spacing w:val="20"/>
                <w:szCs w:val="21"/>
              </w:rPr>
              <w:t>源试点自我</w:t>
            </w:r>
          </w:p>
          <w:p>
            <w:pPr>
              <w:spacing w:line="440" w:lineRule="exact"/>
              <w:ind w:left="500" w:hanging="500" w:hangingChars="200"/>
              <w:jc w:val="center"/>
              <w:rPr>
                <w:rFonts w:ascii="宋体" w:hAnsi="宋体" w:cs="宋体"/>
                <w:bCs/>
              </w:rPr>
            </w:pPr>
            <w:r>
              <w:rPr>
                <w:rFonts w:hint="eastAsia"/>
                <w:spacing w:val="20"/>
                <w:szCs w:val="21"/>
              </w:rPr>
              <w:t>承诺</w:t>
            </w:r>
          </w:p>
        </w:tc>
        <w:tc>
          <w:tcPr>
            <w:tcW w:w="8613" w:type="dxa"/>
            <w:gridSpan w:val="4"/>
            <w:tcBorders>
              <w:left w:val="single" w:color="auto" w:sz="4" w:space="0"/>
              <w:right w:val="single" w:color="auto" w:sz="4" w:space="0"/>
            </w:tcBorders>
          </w:tcPr>
          <w:p>
            <w:pPr>
              <w:spacing w:line="400" w:lineRule="exact"/>
              <w:ind w:left="420" w:hanging="420" w:hangingChars="200"/>
              <w:rPr>
                <w:rFonts w:ascii="宋体" w:hAnsi="宋体" w:cs="宋体"/>
                <w:bCs/>
              </w:rPr>
            </w:pPr>
            <w:r>
              <w:rPr>
                <w:rFonts w:ascii="宋体" w:hAnsi="宋体" w:cs="宋体"/>
                <w:bCs/>
              </w:rPr>
              <w:t>1</w:t>
            </w:r>
            <w:r>
              <w:rPr>
                <w:rFonts w:hint="eastAsia" w:ascii="宋体" w:hAnsi="宋体" w:cs="宋体"/>
                <w:bCs/>
              </w:rPr>
              <w:t>、本共享测试资源试点遵守《医疗器械监督管理条例》(</w:t>
            </w:r>
            <w:r>
              <w:rPr>
                <w:rFonts w:ascii="宋体" w:hAnsi="宋体" w:cs="宋体"/>
                <w:bCs/>
              </w:rPr>
              <w:t>国</w:t>
            </w:r>
            <w:r>
              <w:rPr>
                <w:rFonts w:hint="eastAsia" w:ascii="宋体" w:hAnsi="宋体" w:cs="宋体"/>
                <w:bCs/>
              </w:rPr>
              <w:t>务院</w:t>
            </w:r>
            <w:r>
              <w:rPr>
                <w:rFonts w:ascii="宋体" w:hAnsi="宋体" w:cs="宋体"/>
                <w:bCs/>
              </w:rPr>
              <w:t>令第739号)</w:t>
            </w:r>
            <w:r>
              <w:rPr>
                <w:rFonts w:hint="eastAsia" w:ascii="宋体" w:hAnsi="宋体" w:cs="宋体"/>
                <w:bCs/>
              </w:rPr>
              <w:t>、《医疗器械注册与备案管理办法》（</w:t>
            </w:r>
            <w:r>
              <w:rPr>
                <w:rFonts w:ascii="宋体" w:hAnsi="宋体" w:cs="宋体"/>
                <w:bCs/>
              </w:rPr>
              <w:t>市场监管总局令第47号</w:t>
            </w:r>
            <w:r>
              <w:rPr>
                <w:rFonts w:hint="eastAsia" w:ascii="宋体" w:hAnsi="宋体" w:cs="宋体"/>
                <w:bCs/>
              </w:rPr>
              <w:t>）、《医疗器械生产监督管理办法》（</w:t>
            </w:r>
            <w:r>
              <w:rPr>
                <w:rFonts w:ascii="宋体" w:hAnsi="宋体" w:cs="宋体"/>
                <w:bCs/>
              </w:rPr>
              <w:t>市场监管总局令第53号</w:t>
            </w:r>
            <w:r>
              <w:rPr>
                <w:rFonts w:hint="eastAsia" w:ascii="宋体" w:hAnsi="宋体" w:cs="宋体"/>
                <w:bCs/>
              </w:rPr>
              <w:t>）、《医疗器械注册自检管理规定》（国家药品监督管理局</w:t>
            </w:r>
            <w:r>
              <w:rPr>
                <w:rFonts w:ascii="宋体" w:hAnsi="宋体" w:cs="宋体"/>
                <w:bCs/>
              </w:rPr>
              <w:t>2021</w:t>
            </w:r>
            <w:r>
              <w:rPr>
                <w:rFonts w:hint="eastAsia" w:ascii="宋体" w:hAnsi="宋体" w:cs="宋体"/>
                <w:bCs/>
              </w:rPr>
              <w:t>年第1</w:t>
            </w:r>
            <w:r>
              <w:rPr>
                <w:rFonts w:ascii="宋体" w:hAnsi="宋体" w:cs="宋体"/>
                <w:bCs/>
              </w:rPr>
              <w:t>26</w:t>
            </w:r>
            <w:r>
              <w:rPr>
                <w:rFonts w:hint="eastAsia" w:ascii="宋体" w:hAnsi="宋体" w:cs="宋体"/>
                <w:bCs/>
              </w:rPr>
              <w:t>号公告）等相关法规及规章的规定。</w:t>
            </w:r>
          </w:p>
          <w:p>
            <w:pPr>
              <w:spacing w:line="400" w:lineRule="exact"/>
              <w:ind w:left="420" w:hanging="420" w:hangingChars="200"/>
              <w:rPr>
                <w:rFonts w:ascii="宋体" w:hAnsi="宋体" w:cs="宋体"/>
                <w:bCs/>
              </w:rPr>
            </w:pPr>
            <w:r>
              <w:rPr>
                <w:rFonts w:ascii="宋体" w:hAnsi="宋体" w:cs="宋体"/>
                <w:bCs/>
              </w:rPr>
              <w:t>2</w:t>
            </w:r>
            <w:r>
              <w:rPr>
                <w:rFonts w:hint="eastAsia" w:ascii="宋体" w:hAnsi="宋体" w:cs="宋体"/>
                <w:bCs/>
              </w:rPr>
              <w:t>、本共享测试资源试点符合《嘉兴市医疗器械企业共享测试资源和共享基础设施试点管理指南》的相关要求。</w:t>
            </w:r>
          </w:p>
          <w:p>
            <w:pPr>
              <w:spacing w:line="400" w:lineRule="exact"/>
              <w:rPr>
                <w:rFonts w:ascii="宋体" w:hAnsi="宋体" w:cs="宋体"/>
                <w:bCs/>
              </w:rPr>
            </w:pPr>
            <w:r>
              <w:rPr>
                <w:rFonts w:ascii="宋体" w:hAnsi="宋体" w:cs="宋体"/>
                <w:bCs/>
              </w:rPr>
              <w:t>3</w:t>
            </w:r>
            <w:r>
              <w:rPr>
                <w:rFonts w:hint="eastAsia" w:ascii="宋体" w:hAnsi="宋体" w:cs="宋体"/>
                <w:bCs/>
              </w:rPr>
              <w:t>、本共享测试资源试点保证所提交的申请内容均为真实信息。</w:t>
            </w:r>
          </w:p>
          <w:p>
            <w:pPr>
              <w:ind w:firstLine="525" w:firstLineChars="250"/>
              <w:rPr>
                <w:rFonts w:ascii="宋体" w:hAnsi="宋体" w:cs="宋体"/>
                <w:bCs/>
              </w:rPr>
            </w:pPr>
          </w:p>
          <w:p>
            <w:pPr>
              <w:rPr>
                <w:rFonts w:ascii="宋体" w:hAnsi="宋体" w:cs="宋体"/>
                <w:bCs/>
              </w:rPr>
            </w:pPr>
          </w:p>
          <w:p>
            <w:pPr>
              <w:ind w:firstLine="2520" w:firstLineChars="1200"/>
              <w:rPr>
                <w:rFonts w:ascii="宋体" w:hAnsi="宋体" w:cs="宋体"/>
                <w:bCs/>
              </w:rPr>
            </w:pPr>
            <w:r>
              <w:rPr>
                <w:rFonts w:hint="eastAsia" w:ascii="宋体" w:hAnsi="宋体" w:cs="宋体"/>
                <w:bCs/>
              </w:rPr>
              <w:t>法定代表人（签字）                    （企业盖章）</w:t>
            </w:r>
          </w:p>
          <w:p>
            <w:pPr>
              <w:rPr>
                <w:rFonts w:ascii="宋体" w:hAnsi="宋体" w:cs="宋体"/>
                <w:bCs/>
              </w:rPr>
            </w:pPr>
            <w:r>
              <w:rPr>
                <w:rFonts w:hint="eastAsia" w:ascii="宋体" w:hAnsi="宋体" w:cs="宋体"/>
                <w:bCs/>
              </w:rPr>
              <w:t xml:space="preserve">              </w:t>
            </w:r>
          </w:p>
          <w:p>
            <w:pPr>
              <w:rPr>
                <w:rFonts w:ascii="宋体" w:hAnsi="宋体" w:cs="宋体"/>
                <w:bCs/>
              </w:rPr>
            </w:pPr>
            <w:r>
              <w:rPr>
                <w:rFonts w:ascii="宋体" w:hAnsi="宋体" w:cs="宋体"/>
                <w:bCs/>
              </w:rPr>
              <w:t xml:space="preserve">                                                          </w:t>
            </w:r>
            <w:r>
              <w:rPr>
                <w:rFonts w:hint="eastAsia" w:ascii="宋体" w:hAnsi="宋体" w:cs="宋体"/>
                <w:bCs/>
              </w:rPr>
              <w:t xml:space="preserve"> 年  </w:t>
            </w:r>
            <w:r>
              <w:rPr>
                <w:rFonts w:ascii="宋体" w:hAnsi="宋体" w:cs="宋体"/>
                <w:bCs/>
              </w:rPr>
              <w:t xml:space="preserve">   </w:t>
            </w:r>
            <w:r>
              <w:rPr>
                <w:rFonts w:hint="eastAsia" w:ascii="宋体" w:hAnsi="宋体" w:cs="宋体"/>
                <w:bCs/>
              </w:rPr>
              <w:t xml:space="preserve"> 月 </w:t>
            </w:r>
            <w:r>
              <w:rPr>
                <w:rFonts w:ascii="宋体" w:hAnsi="宋体" w:cs="宋体"/>
                <w:bCs/>
              </w:rPr>
              <w:t xml:space="preserve">   </w:t>
            </w:r>
            <w:r>
              <w:rPr>
                <w:rFonts w:hint="eastAsia" w:ascii="宋体" w:hAnsi="宋体" w:cs="宋体"/>
                <w:bCs/>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8"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ind w:left="-1" w:leftChars="-10" w:hanging="20" w:hangingChars="8"/>
              <w:jc w:val="center"/>
              <w:rPr>
                <w:spacing w:val="20"/>
                <w:szCs w:val="21"/>
              </w:rPr>
            </w:pPr>
            <w:r>
              <w:rPr>
                <w:rFonts w:hint="eastAsia"/>
                <w:spacing w:val="20"/>
                <w:szCs w:val="21"/>
              </w:rPr>
              <w:t>县级药品监管部门意见</w:t>
            </w:r>
          </w:p>
        </w:tc>
        <w:tc>
          <w:tcPr>
            <w:tcW w:w="3343" w:type="dxa"/>
            <w:tcBorders>
              <w:top w:val="single" w:color="auto" w:sz="4" w:space="0"/>
              <w:left w:val="single" w:color="auto" w:sz="4" w:space="0"/>
              <w:bottom w:val="single" w:color="auto" w:sz="4" w:space="0"/>
              <w:right w:val="single" w:color="auto" w:sz="4" w:space="0"/>
            </w:tcBorders>
            <w:vAlign w:val="center"/>
          </w:tcPr>
          <w:p>
            <w:pPr>
              <w:spacing w:line="440" w:lineRule="exact"/>
              <w:ind w:left="420" w:hanging="420" w:hangingChars="200"/>
              <w:rPr>
                <w:rFonts w:ascii="宋体" w:hAnsi="宋体" w:cs="宋体"/>
                <w:bCs/>
              </w:rPr>
            </w:pPr>
            <w:r>
              <w:rPr>
                <w:rFonts w:hint="eastAsia" w:ascii="宋体" w:hAnsi="宋体" w:cs="宋体"/>
                <w:bCs/>
              </w:rPr>
              <w:t xml:space="preserve">  </w:t>
            </w:r>
            <w:r>
              <w:rPr>
                <w:rFonts w:ascii="宋体" w:hAnsi="宋体" w:cs="宋体"/>
                <w:bCs/>
              </w:rPr>
              <w:t xml:space="preserve">   </w:t>
            </w:r>
          </w:p>
          <w:p>
            <w:pPr>
              <w:spacing w:line="440" w:lineRule="exact"/>
              <w:ind w:left="420" w:hanging="420" w:hangingChars="200"/>
              <w:rPr>
                <w:rFonts w:ascii="宋体" w:hAnsi="宋体" w:cs="宋体"/>
                <w:bCs/>
              </w:rPr>
            </w:pPr>
          </w:p>
          <w:p>
            <w:pPr>
              <w:spacing w:line="440" w:lineRule="exact"/>
              <w:ind w:left="420" w:hanging="420" w:hangingChars="200"/>
              <w:jc w:val="center"/>
              <w:rPr>
                <w:rFonts w:ascii="宋体" w:hAnsi="宋体" w:cs="宋体"/>
                <w:bCs/>
              </w:rPr>
            </w:pPr>
            <w:r>
              <w:rPr>
                <w:rFonts w:hint="eastAsia" w:ascii="宋体" w:hAnsi="宋体" w:cs="宋体"/>
                <w:bCs/>
              </w:rPr>
              <w:t xml:space="preserve"> </w:t>
            </w:r>
            <w:r>
              <w:rPr>
                <w:rFonts w:ascii="宋体" w:hAnsi="宋体" w:cs="宋体"/>
                <w:bCs/>
              </w:rPr>
              <w:t xml:space="preserve">     </w:t>
            </w:r>
            <w:r>
              <w:rPr>
                <w:rFonts w:hint="eastAsia" w:ascii="宋体" w:hAnsi="宋体" w:cs="宋体"/>
                <w:bCs/>
              </w:rPr>
              <w:t>（盖章）</w:t>
            </w:r>
          </w:p>
          <w:p>
            <w:pPr>
              <w:spacing w:line="440" w:lineRule="exact"/>
              <w:ind w:left="420" w:hanging="420" w:hangingChars="200"/>
              <w:rPr>
                <w:rFonts w:ascii="宋体" w:hAnsi="宋体" w:cs="宋体"/>
                <w:bCs/>
              </w:rPr>
            </w:pPr>
            <w:r>
              <w:rPr>
                <w:rFonts w:ascii="宋体" w:hAnsi="宋体" w:cs="宋体"/>
                <w:bCs/>
              </w:rPr>
              <w:t xml:space="preserve"> </w:t>
            </w:r>
            <w:r>
              <w:rPr>
                <w:rFonts w:hint="eastAsia" w:ascii="宋体" w:hAnsi="宋体" w:cs="宋体"/>
                <w:bCs/>
              </w:rPr>
              <w:t xml:space="preserve"> </w:t>
            </w:r>
            <w:r>
              <w:rPr>
                <w:rFonts w:ascii="宋体" w:hAnsi="宋体" w:cs="宋体"/>
                <w:bCs/>
              </w:rPr>
              <w:t xml:space="preserve">        </w:t>
            </w:r>
            <w:r>
              <w:rPr>
                <w:rFonts w:hint="eastAsia" w:ascii="宋体" w:hAnsi="宋体" w:cs="宋体"/>
                <w:bCs/>
              </w:rPr>
              <w:t xml:space="preserve">年  </w:t>
            </w:r>
            <w:r>
              <w:rPr>
                <w:rFonts w:ascii="宋体" w:hAnsi="宋体" w:cs="宋体"/>
                <w:bCs/>
              </w:rPr>
              <w:t xml:space="preserve"> </w:t>
            </w:r>
            <w:r>
              <w:rPr>
                <w:rFonts w:hint="eastAsia" w:ascii="宋体" w:hAnsi="宋体" w:cs="宋体"/>
                <w:bCs/>
              </w:rPr>
              <w:t xml:space="preserve"> 月 </w:t>
            </w:r>
            <w:r>
              <w:rPr>
                <w:rFonts w:ascii="宋体" w:hAnsi="宋体" w:cs="宋体"/>
                <w:bCs/>
              </w:rPr>
              <w:t xml:space="preserve"> </w:t>
            </w:r>
            <w:r>
              <w:rPr>
                <w:rFonts w:hint="eastAsia" w:ascii="宋体" w:hAnsi="宋体" w:cs="宋体"/>
                <w:bCs/>
              </w:rPr>
              <w:t xml:space="preserve">  日</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Cs/>
              </w:rPr>
            </w:pPr>
            <w:r>
              <w:rPr>
                <w:rFonts w:hint="eastAsia"/>
                <w:spacing w:val="20"/>
                <w:szCs w:val="21"/>
              </w:rPr>
              <w:t>市级药品监管部门意见</w:t>
            </w:r>
          </w:p>
        </w:tc>
        <w:tc>
          <w:tcPr>
            <w:tcW w:w="34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420" w:hanging="420" w:hangingChars="200"/>
              <w:rPr>
                <w:rFonts w:ascii="宋体" w:hAnsi="宋体" w:cs="宋体"/>
                <w:bCs/>
              </w:rPr>
            </w:pPr>
            <w:r>
              <w:rPr>
                <w:rFonts w:ascii="宋体" w:hAnsi="宋体" w:cs="宋体"/>
                <w:bCs/>
              </w:rPr>
              <w:t xml:space="preserve">           </w:t>
            </w:r>
          </w:p>
          <w:p>
            <w:pPr>
              <w:spacing w:line="440" w:lineRule="exact"/>
              <w:ind w:left="420" w:hanging="420" w:hangingChars="200"/>
              <w:rPr>
                <w:rFonts w:ascii="宋体" w:hAnsi="宋体" w:cs="宋体"/>
                <w:bCs/>
              </w:rPr>
            </w:pPr>
          </w:p>
          <w:p>
            <w:pPr>
              <w:spacing w:line="440" w:lineRule="exact"/>
              <w:ind w:left="420" w:hanging="420" w:hangingChars="200"/>
              <w:jc w:val="center"/>
              <w:rPr>
                <w:rFonts w:ascii="宋体" w:hAnsi="宋体" w:cs="宋体"/>
                <w:bCs/>
              </w:rPr>
            </w:pPr>
            <w:r>
              <w:rPr>
                <w:rFonts w:hint="eastAsia" w:ascii="宋体" w:hAnsi="宋体" w:cs="宋体"/>
                <w:bCs/>
              </w:rPr>
              <w:t>（盖章）</w:t>
            </w:r>
          </w:p>
          <w:p>
            <w:pPr>
              <w:spacing w:line="440" w:lineRule="exact"/>
              <w:ind w:left="420" w:hanging="420" w:hangingChars="200"/>
              <w:rPr>
                <w:rFonts w:ascii="宋体" w:hAnsi="宋体" w:cs="宋体"/>
                <w:bCs/>
              </w:rPr>
            </w:pPr>
            <w:r>
              <w:rPr>
                <w:rFonts w:ascii="宋体" w:hAnsi="宋体" w:cs="宋体"/>
                <w:bCs/>
              </w:rPr>
              <w:t xml:space="preserve"> </w:t>
            </w:r>
            <w:r>
              <w:rPr>
                <w:rFonts w:hint="eastAsia" w:ascii="宋体" w:hAnsi="宋体" w:cs="宋体"/>
                <w:bCs/>
              </w:rPr>
              <w:t xml:space="preserve"> </w:t>
            </w:r>
            <w:r>
              <w:rPr>
                <w:rFonts w:ascii="宋体" w:hAnsi="宋体" w:cs="宋体"/>
                <w:bCs/>
              </w:rPr>
              <w:t xml:space="preserve">        </w:t>
            </w:r>
            <w:r>
              <w:rPr>
                <w:rFonts w:hint="eastAsia" w:ascii="宋体" w:hAnsi="宋体" w:cs="宋体"/>
                <w:bCs/>
              </w:rPr>
              <w:t xml:space="preserve">年  </w:t>
            </w:r>
            <w:r>
              <w:rPr>
                <w:rFonts w:ascii="宋体" w:hAnsi="宋体" w:cs="宋体"/>
                <w:bCs/>
              </w:rPr>
              <w:t xml:space="preserve"> </w:t>
            </w:r>
            <w:r>
              <w:rPr>
                <w:rFonts w:hint="eastAsia" w:ascii="宋体" w:hAnsi="宋体" w:cs="宋体"/>
                <w:bCs/>
              </w:rPr>
              <w:t xml:space="preserve"> 月 </w:t>
            </w:r>
            <w:r>
              <w:rPr>
                <w:rFonts w:ascii="宋体" w:hAnsi="宋体" w:cs="宋体"/>
                <w:bCs/>
              </w:rPr>
              <w:t xml:space="preserve"> </w:t>
            </w:r>
            <w:r>
              <w:rPr>
                <w:rFonts w:hint="eastAsia" w:ascii="宋体" w:hAnsi="宋体" w:cs="宋体"/>
                <w:bCs/>
              </w:rPr>
              <w:t xml:space="preserve">  日</w:t>
            </w:r>
          </w:p>
        </w:tc>
      </w:tr>
    </w:tbl>
    <w:p>
      <w:pPr>
        <w:rPr>
          <w:rFonts w:ascii="黑体" w:hAnsi="黑体" w:eastAsia="黑体"/>
          <w:sz w:val="32"/>
          <w:szCs w:val="32"/>
        </w:rPr>
      </w:pPr>
      <w:r>
        <w:rPr>
          <w:rFonts w:ascii="宋体"/>
          <w:b/>
          <w:spacing w:val="22"/>
          <w:szCs w:val="28"/>
        </w:rPr>
        <w:br w:type="page"/>
      </w:r>
      <w:r>
        <w:rPr>
          <w:rFonts w:hint="eastAsia" w:ascii="黑体" w:hAnsi="黑体" w:eastAsia="黑体"/>
          <w:sz w:val="32"/>
          <w:szCs w:val="32"/>
        </w:rPr>
        <w:t>附件3</w:t>
      </w:r>
    </w:p>
    <w:p>
      <w:pPr>
        <w:pStyle w:val="7"/>
        <w:snapToGrid w:val="0"/>
        <w:jc w:val="center"/>
        <w:rPr>
          <w:rFonts w:ascii="方正小标宋简体" w:hAnsi="方正小标宋简体" w:eastAsia="方正小标宋简体" w:cs="方正小标宋简体"/>
          <w:bCs/>
          <w:spacing w:val="20"/>
          <w:kern w:val="2"/>
          <w:sz w:val="44"/>
          <w:szCs w:val="44"/>
        </w:rPr>
      </w:pPr>
      <w:r>
        <w:rPr>
          <w:rFonts w:hint="eastAsia" w:ascii="方正小标宋简体" w:hAnsi="方正小标宋简体" w:eastAsia="方正小标宋简体" w:cs="方正小标宋简体"/>
          <w:bCs/>
          <w:spacing w:val="20"/>
          <w:kern w:val="2"/>
          <w:sz w:val="44"/>
          <w:szCs w:val="44"/>
        </w:rPr>
        <w:t>共享基础设施试点申请书</w:t>
      </w:r>
    </w:p>
    <w:p>
      <w:pPr>
        <w:pStyle w:val="7"/>
        <w:snapToGrid w:val="0"/>
        <w:spacing w:before="0" w:beforeAutospacing="0" w:after="0" w:afterAutospacing="0"/>
        <w:rPr>
          <w:rFonts w:ascii="Times New Roman" w:hAnsi="Times New Roman" w:cs="Times New Roman"/>
          <w:b/>
          <w:spacing w:val="20"/>
          <w:kern w:val="2"/>
          <w:sz w:val="21"/>
          <w:szCs w:val="21"/>
        </w:rPr>
      </w:pPr>
      <w:r>
        <w:rPr>
          <w:rFonts w:hint="eastAsia" w:ascii="Times New Roman" w:hAnsi="Times New Roman" w:cs="Times New Roman"/>
          <w:b/>
          <w:spacing w:val="20"/>
          <w:kern w:val="2"/>
        </w:rPr>
        <w:t xml:space="preserve"> </w:t>
      </w:r>
      <w:r>
        <w:rPr>
          <w:rFonts w:ascii="Times New Roman" w:hAnsi="Times New Roman" w:cs="Times New Roman"/>
          <w:b/>
          <w:spacing w:val="20"/>
          <w:kern w:val="2"/>
        </w:rPr>
        <w:t xml:space="preserve">                                     </w:t>
      </w:r>
      <w:r>
        <w:rPr>
          <w:rFonts w:hint="eastAsia" w:ascii="Times New Roman" w:hAnsi="Times New Roman" w:cs="Times New Roman"/>
          <w:b/>
          <w:spacing w:val="20"/>
          <w:kern w:val="2"/>
          <w:sz w:val="21"/>
          <w:szCs w:val="21"/>
        </w:rPr>
        <w:t>申请书编号：</w:t>
      </w:r>
    </w:p>
    <w:tbl>
      <w:tblPr>
        <w:tblStyle w:val="8"/>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358"/>
        <w:gridCol w:w="1418"/>
        <w:gridCol w:w="850"/>
        <w:gridCol w:w="993"/>
        <w:gridCol w:w="567"/>
        <w:gridCol w:w="1134"/>
        <w:gridCol w:w="425"/>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restart"/>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共享基础设施试点概况</w:t>
            </w:r>
          </w:p>
        </w:tc>
        <w:tc>
          <w:tcPr>
            <w:tcW w:w="2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spacing w:val="20"/>
                <w:szCs w:val="21"/>
              </w:rPr>
              <w:t>共享基础设施试点名称</w:t>
            </w:r>
          </w:p>
        </w:tc>
        <w:tc>
          <w:tcPr>
            <w:tcW w:w="58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tcPr>
          <w:p>
            <w:pPr>
              <w:jc w:val="center"/>
              <w:rPr>
                <w:rFonts w:ascii="宋体" w:hAnsi="宋体" w:cs="宋体"/>
                <w:bCs/>
                <w:szCs w:val="21"/>
              </w:rPr>
            </w:pPr>
          </w:p>
        </w:tc>
        <w:tc>
          <w:tcPr>
            <w:tcW w:w="2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地址</w:t>
            </w:r>
          </w:p>
        </w:tc>
        <w:tc>
          <w:tcPr>
            <w:tcW w:w="58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tcPr>
          <w:p>
            <w:pPr>
              <w:jc w:val="center"/>
              <w:rPr>
                <w:rFonts w:ascii="宋体" w:hAnsi="宋体" w:cs="宋体"/>
                <w:bCs/>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ascii="宋体" w:hAnsi="宋体" w:cs="宋体"/>
                <w:bCs/>
                <w:szCs w:val="21"/>
              </w:rPr>
              <w:t>邮    编</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邮箱</w:t>
            </w:r>
          </w:p>
        </w:tc>
        <w:tc>
          <w:tcPr>
            <w:tcW w:w="34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spacing w:val="20"/>
                <w:szCs w:val="21"/>
              </w:rPr>
              <w:t>负责人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职务</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联系电话</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bottom w:val="single" w:color="auto" w:sz="4" w:space="0"/>
              <w:right w:val="single" w:color="auto" w:sz="4" w:space="0"/>
            </w:tcBorders>
          </w:tcPr>
          <w:p>
            <w:pPr>
              <w:jc w:val="center"/>
              <w:rPr>
                <w:spacing w:val="20"/>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spacing w:val="20"/>
                <w:szCs w:val="21"/>
              </w:rPr>
              <w:t>联络人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职务</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联系电话</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restart"/>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申请公司概况(若共享基础设施试点是法人单位的不填此项)</w:t>
            </w:r>
          </w:p>
        </w:tc>
        <w:tc>
          <w:tcPr>
            <w:tcW w:w="2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spacing w:val="20"/>
                <w:szCs w:val="21"/>
              </w:rPr>
              <w:t>共享基础设施资源所属公司名称</w:t>
            </w:r>
          </w:p>
        </w:tc>
        <w:tc>
          <w:tcPr>
            <w:tcW w:w="58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vAlign w:val="center"/>
          </w:tcPr>
          <w:p>
            <w:pPr>
              <w:jc w:val="center"/>
              <w:rPr>
                <w:rFonts w:ascii="宋体" w:hAnsi="宋体" w:cs="宋体"/>
                <w:bCs/>
                <w:szCs w:val="21"/>
              </w:rPr>
            </w:pPr>
          </w:p>
        </w:tc>
        <w:tc>
          <w:tcPr>
            <w:tcW w:w="2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地址</w:t>
            </w:r>
          </w:p>
        </w:tc>
        <w:tc>
          <w:tcPr>
            <w:tcW w:w="583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right w:val="single" w:color="auto" w:sz="4" w:space="0"/>
            </w:tcBorders>
            <w:vAlign w:val="center"/>
          </w:tcPr>
          <w:p>
            <w:pPr>
              <w:jc w:val="center"/>
              <w:rPr>
                <w:rFonts w:ascii="宋体" w:hAnsi="宋体" w:cs="宋体"/>
                <w:bCs/>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ascii="宋体" w:hAnsi="宋体" w:cs="宋体"/>
                <w:bCs/>
                <w:szCs w:val="21"/>
              </w:rPr>
              <w:t>邮    编</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邮箱</w:t>
            </w:r>
          </w:p>
        </w:tc>
        <w:tc>
          <w:tcPr>
            <w:tcW w:w="34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Merge w:val="continue"/>
            <w:tcBorders>
              <w:left w:val="single" w:color="auto" w:sz="4" w:space="0"/>
              <w:bottom w:val="single" w:color="auto" w:sz="4" w:space="0"/>
              <w:right w:val="single" w:color="auto" w:sz="4" w:space="0"/>
            </w:tcBorders>
            <w:vAlign w:val="center"/>
          </w:tcPr>
          <w:p>
            <w:pPr>
              <w:jc w:val="center"/>
              <w:rPr>
                <w:spacing w:val="20"/>
                <w:szCs w:val="21"/>
              </w:rPr>
            </w:pP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spacing w:val="20"/>
                <w:szCs w:val="21"/>
              </w:rPr>
            </w:pPr>
            <w:r>
              <w:rPr>
                <w:rFonts w:hint="eastAsia"/>
                <w:spacing w:val="20"/>
                <w:szCs w:val="21"/>
              </w:rPr>
              <w:t>负责人</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职务</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联系电话</w:t>
            </w: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1701" w:type="dxa"/>
            <w:vMerge w:val="restart"/>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共享基础设施试点情况(仅需统计与共享工艺水气相关的设备设施资产)</w:t>
            </w:r>
          </w:p>
        </w:tc>
        <w:tc>
          <w:tcPr>
            <w:tcW w:w="27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spacing w:val="20"/>
                <w:szCs w:val="21"/>
              </w:rPr>
              <w:t>共享基础设施试点</w:t>
            </w:r>
            <w:r>
              <w:rPr>
                <w:rFonts w:hint="eastAsia" w:ascii="宋体" w:hAnsi="宋体" w:cs="宋体"/>
                <w:bCs/>
              </w:rPr>
              <w:t>总人数（名）</w:t>
            </w:r>
          </w:p>
        </w:tc>
        <w:tc>
          <w:tcPr>
            <w:tcW w:w="5837" w:type="dxa"/>
            <w:gridSpan w:val="6"/>
            <w:tcBorders>
              <w:top w:val="single" w:color="auto" w:sz="4" w:space="0"/>
              <w:left w:val="single" w:color="auto" w:sz="4" w:space="0"/>
              <w:right w:val="single" w:color="auto" w:sz="4" w:space="0"/>
            </w:tcBorders>
            <w:vAlign w:val="center"/>
          </w:tcPr>
          <w:p>
            <w:pPr>
              <w:jc w:val="right"/>
              <w:rPr>
                <w:rFonts w:ascii="宋体" w:hAnsi="宋体" w:cs="宋体"/>
                <w:bCs/>
              </w:rPr>
            </w:pPr>
            <w:r>
              <w:rPr>
                <w:rFonts w:hint="eastAsia" w:ascii="宋体" w:hAnsi="宋体" w:cs="宋体"/>
                <w:bCs/>
              </w:rPr>
              <w:t xml:space="preserve"> </w:t>
            </w:r>
            <w:r>
              <w:rPr>
                <w:rFonts w:ascii="宋体" w:hAnsi="宋体" w:cs="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1701" w:type="dxa"/>
            <w:vMerge w:val="continue"/>
            <w:tcBorders>
              <w:top w:val="single" w:color="auto" w:sz="4" w:space="0"/>
              <w:left w:val="single" w:color="auto" w:sz="4" w:space="0"/>
              <w:right w:val="single" w:color="auto" w:sz="4" w:space="0"/>
            </w:tcBorders>
            <w:vAlign w:val="center"/>
          </w:tcPr>
          <w:p>
            <w:pPr>
              <w:jc w:val="center"/>
              <w:rPr>
                <w:spacing w:val="20"/>
                <w:szCs w:val="21"/>
              </w:rPr>
            </w:pPr>
          </w:p>
        </w:tc>
        <w:tc>
          <w:tcPr>
            <w:tcW w:w="2776" w:type="dxa"/>
            <w:gridSpan w:val="2"/>
            <w:tcBorders>
              <w:top w:val="single" w:color="auto" w:sz="4" w:space="0"/>
              <w:left w:val="single" w:color="auto" w:sz="4" w:space="0"/>
              <w:right w:val="single" w:color="auto" w:sz="4" w:space="0"/>
            </w:tcBorders>
            <w:vAlign w:val="center"/>
          </w:tcPr>
          <w:p>
            <w:pPr>
              <w:jc w:val="center"/>
              <w:rPr>
                <w:spacing w:val="20"/>
                <w:szCs w:val="21"/>
              </w:rPr>
            </w:pPr>
            <w:r>
              <w:rPr>
                <w:rFonts w:hint="eastAsia" w:ascii="宋体" w:hAnsi="宋体" w:cs="宋体"/>
                <w:bCs/>
              </w:rPr>
              <w:t>运维人员（名）</w:t>
            </w:r>
          </w:p>
        </w:tc>
        <w:tc>
          <w:tcPr>
            <w:tcW w:w="184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701"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管理人员（名）</w:t>
            </w:r>
          </w:p>
        </w:tc>
        <w:tc>
          <w:tcPr>
            <w:tcW w:w="2293" w:type="dxa"/>
            <w:gridSpan w:val="2"/>
            <w:tcBorders>
              <w:top w:val="single" w:color="auto" w:sz="4" w:space="0"/>
              <w:left w:val="single" w:color="auto" w:sz="4" w:space="0"/>
              <w:right w:val="single" w:color="auto" w:sz="4" w:space="0"/>
            </w:tcBorders>
            <w:vAlign w:val="center"/>
          </w:tcPr>
          <w:p>
            <w:pPr>
              <w:jc w:val="righ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2776" w:type="dxa"/>
            <w:gridSpan w:val="2"/>
            <w:tcBorders>
              <w:top w:val="single" w:color="auto" w:sz="4" w:space="0"/>
              <w:left w:val="single" w:color="auto" w:sz="4" w:space="0"/>
              <w:right w:val="single" w:color="auto" w:sz="4" w:space="0"/>
            </w:tcBorders>
            <w:vAlign w:val="center"/>
          </w:tcPr>
          <w:p>
            <w:pPr>
              <w:jc w:val="center"/>
              <w:rPr>
                <w:spacing w:val="20"/>
                <w:szCs w:val="21"/>
              </w:rPr>
            </w:pPr>
            <w:r>
              <w:rPr>
                <w:rFonts w:hint="eastAsia"/>
                <w:spacing w:val="20"/>
                <w:szCs w:val="21"/>
              </w:rPr>
              <w:t xml:space="preserve">共享基础设施试点固定资产原值（万元） </w:t>
            </w:r>
          </w:p>
        </w:tc>
        <w:tc>
          <w:tcPr>
            <w:tcW w:w="5837" w:type="dxa"/>
            <w:gridSpan w:val="6"/>
            <w:tcBorders>
              <w:top w:val="single" w:color="auto" w:sz="4" w:space="0"/>
              <w:left w:val="single" w:color="auto" w:sz="4" w:space="0"/>
              <w:right w:val="single" w:color="auto" w:sz="4" w:space="0"/>
            </w:tcBorders>
            <w:vAlign w:val="center"/>
          </w:tcPr>
          <w:p>
            <w:pPr>
              <w:jc w:val="righ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2776" w:type="dxa"/>
            <w:gridSpan w:val="2"/>
            <w:tcBorders>
              <w:top w:val="single" w:color="auto" w:sz="4" w:space="0"/>
              <w:left w:val="single" w:color="auto" w:sz="4" w:space="0"/>
              <w:right w:val="single" w:color="auto" w:sz="4" w:space="0"/>
            </w:tcBorders>
            <w:vAlign w:val="center"/>
          </w:tcPr>
          <w:p>
            <w:pPr>
              <w:jc w:val="center"/>
              <w:rPr>
                <w:spacing w:val="20"/>
                <w:szCs w:val="21"/>
              </w:rPr>
            </w:pPr>
            <w:r>
              <w:rPr>
                <w:rFonts w:hint="eastAsia" w:ascii="宋体" w:hAnsi="宋体" w:cs="宋体"/>
                <w:bCs/>
              </w:rPr>
              <w:t>仪器设备总数（台/套）</w:t>
            </w:r>
          </w:p>
        </w:tc>
        <w:tc>
          <w:tcPr>
            <w:tcW w:w="5837" w:type="dxa"/>
            <w:gridSpan w:val="6"/>
            <w:tcBorders>
              <w:top w:val="single" w:color="auto" w:sz="4" w:space="0"/>
              <w:left w:val="single" w:color="auto" w:sz="4" w:space="0"/>
              <w:right w:val="single" w:color="auto" w:sz="4" w:space="0"/>
            </w:tcBorders>
            <w:vAlign w:val="center"/>
          </w:tcPr>
          <w:p>
            <w:pPr>
              <w:jc w:val="right"/>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1701" w:type="dxa"/>
            <w:vMerge w:val="continue"/>
            <w:tcBorders>
              <w:left w:val="single" w:color="auto" w:sz="4" w:space="0"/>
              <w:right w:val="single" w:color="auto" w:sz="4" w:space="0"/>
            </w:tcBorders>
          </w:tcPr>
          <w:p>
            <w:pPr>
              <w:jc w:val="center"/>
              <w:rPr>
                <w:spacing w:val="20"/>
                <w:szCs w:val="21"/>
              </w:rPr>
            </w:pPr>
          </w:p>
        </w:tc>
        <w:tc>
          <w:tcPr>
            <w:tcW w:w="27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spacing w:val="20"/>
                <w:szCs w:val="21"/>
              </w:rPr>
              <w:t>共享基础设施试点</w:t>
            </w:r>
            <w:r>
              <w:rPr>
                <w:rFonts w:hint="eastAsia" w:ascii="宋体" w:hAnsi="宋体" w:cs="宋体"/>
                <w:bCs/>
              </w:rPr>
              <w:t>总面积（</w:t>
            </w:r>
            <w:r>
              <w:rPr>
                <w:bCs/>
              </w:rPr>
              <w:t>m</w:t>
            </w:r>
            <w:r>
              <w:rPr>
                <w:bCs/>
                <w:vertAlign w:val="superscript"/>
              </w:rPr>
              <w:t>2</w:t>
            </w:r>
            <w:r>
              <w:rPr>
                <w:rFonts w:hint="eastAsia"/>
                <w:bCs/>
              </w:rPr>
              <w:t>）</w:t>
            </w:r>
          </w:p>
        </w:tc>
        <w:tc>
          <w:tcPr>
            <w:tcW w:w="5837" w:type="dxa"/>
            <w:gridSpan w:val="6"/>
            <w:tcBorders>
              <w:top w:val="single" w:color="auto" w:sz="4" w:space="0"/>
              <w:left w:val="single" w:color="auto" w:sz="4" w:space="0"/>
              <w:right w:val="single" w:color="auto" w:sz="4" w:space="0"/>
            </w:tcBorders>
            <w:vAlign w:val="center"/>
          </w:tcPr>
          <w:p>
            <w:pPr>
              <w:jc w:val="right"/>
              <w:rPr>
                <w:rFonts w:ascii="宋体" w:hAnsi="宋体" w:cs="宋体"/>
                <w:bCs/>
              </w:rPr>
            </w:pPr>
          </w:p>
        </w:tc>
      </w:tr>
    </w:tbl>
    <w:p>
      <w:pPr>
        <w:spacing w:line="360" w:lineRule="auto"/>
      </w:pPr>
    </w:p>
    <w:tbl>
      <w:tblPr>
        <w:tblStyle w:val="8"/>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485"/>
        <w:gridCol w:w="1701"/>
        <w:gridCol w:w="2835"/>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pacing w:val="20"/>
                <w:szCs w:val="21"/>
              </w:rPr>
              <w:t>随《申请书》提交的附件：（同时提供电子版）</w:t>
            </w:r>
          </w:p>
        </w:tc>
        <w:tc>
          <w:tcPr>
            <w:tcW w:w="8021" w:type="dxa"/>
            <w:gridSpan w:val="3"/>
            <w:tcBorders>
              <w:top w:val="single" w:color="auto" w:sz="4" w:space="0"/>
              <w:left w:val="single" w:color="auto" w:sz="4" w:space="0"/>
              <w:bottom w:val="single" w:color="auto" w:sz="4" w:space="0"/>
              <w:right w:val="single" w:color="FFFFFF" w:sz="4" w:space="0"/>
            </w:tcBorders>
            <w:vAlign w:val="center"/>
          </w:tcPr>
          <w:p>
            <w:pPr>
              <w:spacing w:line="440" w:lineRule="exact"/>
              <w:rPr>
                <w:rFonts w:ascii="宋体" w:hAnsi="宋体"/>
                <w:spacing w:val="20"/>
                <w:szCs w:val="21"/>
              </w:rPr>
            </w:pPr>
            <w:r>
              <w:rPr>
                <w:rFonts w:hint="eastAsia" w:hAnsi="宋体"/>
                <w:szCs w:val="21"/>
              </w:rPr>
              <w:t xml:space="preserve">共享基础设施主体的法人营业执照 </w:t>
            </w:r>
            <w:r>
              <w:rPr>
                <w:rFonts w:hAnsi="宋体"/>
                <w:szCs w:val="21"/>
              </w:rPr>
              <w:t xml:space="preserve">                                              </w:t>
            </w:r>
          </w:p>
          <w:p>
            <w:pPr>
              <w:spacing w:line="440" w:lineRule="exact"/>
              <w:jc w:val="left"/>
              <w:rPr>
                <w:rFonts w:hAnsi="宋体"/>
                <w:szCs w:val="21"/>
              </w:rPr>
            </w:pPr>
            <w:r>
              <w:rPr>
                <w:rFonts w:hint="eastAsia" w:hAnsi="宋体"/>
                <w:szCs w:val="21"/>
              </w:rPr>
              <w:t>共享基础设施共享范围和区域说明</w:t>
            </w:r>
            <w:r>
              <w:rPr>
                <w:rFonts w:hAnsi="宋体"/>
                <w:szCs w:val="21"/>
              </w:rPr>
              <w:t xml:space="preserve">                                               </w:t>
            </w:r>
          </w:p>
          <w:p>
            <w:pPr>
              <w:spacing w:line="440" w:lineRule="exact"/>
              <w:jc w:val="left"/>
              <w:rPr>
                <w:rFonts w:hAnsi="宋体"/>
                <w:szCs w:val="21"/>
              </w:rPr>
            </w:pPr>
            <w:r>
              <w:rPr>
                <w:rFonts w:hint="eastAsia" w:hAnsi="宋体"/>
                <w:szCs w:val="21"/>
              </w:rPr>
              <w:t>共享基础设施设计施工布局图</w:t>
            </w:r>
            <w:r>
              <w:rPr>
                <w:rFonts w:hAnsi="宋体"/>
                <w:szCs w:val="21"/>
              </w:rPr>
              <w:t xml:space="preserve">                                                   </w:t>
            </w:r>
          </w:p>
          <w:p>
            <w:pPr>
              <w:spacing w:line="440" w:lineRule="exact"/>
              <w:ind w:left="420" w:hanging="420" w:hangingChars="200"/>
              <w:jc w:val="left"/>
              <w:rPr>
                <w:rFonts w:ascii="宋体" w:hAnsi="宋体"/>
                <w:spacing w:val="20"/>
                <w:szCs w:val="21"/>
              </w:rPr>
            </w:pPr>
            <w:r>
              <w:rPr>
                <w:rFonts w:hint="eastAsia" w:hAnsi="宋体"/>
                <w:szCs w:val="21"/>
              </w:rPr>
              <w:t>共享基础设施运维人员和管理人员名单及相关学历、简历、资质证明材料</w:t>
            </w:r>
          </w:p>
          <w:p>
            <w:pPr>
              <w:spacing w:line="440" w:lineRule="exact"/>
              <w:ind w:leftChars="-1" w:hanging="2"/>
              <w:rPr>
                <w:rFonts w:hAnsi="宋体"/>
                <w:szCs w:val="21"/>
              </w:rPr>
            </w:pPr>
            <w:r>
              <w:rPr>
                <w:rFonts w:hint="eastAsia" w:hAnsi="宋体"/>
                <w:szCs w:val="21"/>
              </w:rPr>
              <w:t>共享基础设施的验收、确认、运行质量检测报告（需要具有相应C</w:t>
            </w:r>
            <w:r>
              <w:rPr>
                <w:rFonts w:hAnsi="宋体"/>
                <w:szCs w:val="21"/>
              </w:rPr>
              <w:t>MA</w:t>
            </w:r>
            <w:r>
              <w:rPr>
                <w:rFonts w:hint="eastAsia" w:hAnsi="宋体"/>
                <w:szCs w:val="21"/>
              </w:rPr>
              <w:t>资质的第三方机构出具）</w:t>
            </w:r>
            <w:r>
              <w:rPr>
                <w:rFonts w:hAnsi="宋体"/>
                <w:szCs w:val="21"/>
              </w:rPr>
              <w:t xml:space="preserve">                                                                         </w:t>
            </w:r>
          </w:p>
          <w:p>
            <w:pPr>
              <w:spacing w:line="440" w:lineRule="exact"/>
              <w:jc w:val="left"/>
              <w:rPr>
                <w:rFonts w:hAnsi="宋体"/>
                <w:szCs w:val="21"/>
              </w:rPr>
            </w:pPr>
            <w:r>
              <w:rPr>
                <w:rFonts w:hint="eastAsia" w:hAnsi="宋体"/>
                <w:szCs w:val="21"/>
              </w:rPr>
              <w:t>共享基础设施评价和验证报告</w:t>
            </w:r>
          </w:p>
          <w:p>
            <w:pPr>
              <w:spacing w:line="440" w:lineRule="exact"/>
              <w:ind w:left="420" w:hanging="420" w:hangingChars="200"/>
              <w:jc w:val="left"/>
              <w:rPr>
                <w:rFonts w:hAnsi="宋体"/>
                <w:szCs w:val="21"/>
              </w:rPr>
            </w:pPr>
            <w:r>
              <w:rPr>
                <w:rFonts w:hint="eastAsia" w:hAnsi="宋体"/>
                <w:szCs w:val="21"/>
              </w:rPr>
              <w:t>共享基础设施委托服务质量协议模板</w:t>
            </w:r>
          </w:p>
        </w:tc>
        <w:tc>
          <w:tcPr>
            <w:tcW w:w="592" w:type="dxa"/>
            <w:tcBorders>
              <w:top w:val="single" w:color="auto" w:sz="4" w:space="0"/>
              <w:left w:val="single" w:color="FFFFFF" w:sz="4" w:space="0"/>
              <w:bottom w:val="single" w:color="auto" w:sz="4" w:space="0"/>
              <w:right w:val="single" w:color="auto" w:sz="4" w:space="0"/>
            </w:tcBorders>
            <w:vAlign w:val="center"/>
          </w:tcPr>
          <w:p>
            <w:pPr>
              <w:spacing w:line="440" w:lineRule="exact"/>
              <w:jc w:val="left"/>
              <w:rPr>
                <w:rFonts w:ascii="宋体" w:hAnsi="宋体"/>
                <w:spacing w:val="20"/>
                <w:szCs w:val="21"/>
              </w:rPr>
            </w:pPr>
            <w:r>
              <w:rPr>
                <w:rFonts w:hint="eastAsia" w:ascii="宋体" w:hAnsi="宋体"/>
                <w:spacing w:val="20"/>
                <w:szCs w:val="21"/>
              </w:rPr>
              <w:t>□</w:t>
            </w:r>
          </w:p>
          <w:p>
            <w:pPr>
              <w:spacing w:line="440" w:lineRule="exact"/>
              <w:jc w:val="left"/>
              <w:rPr>
                <w:rFonts w:ascii="宋体" w:hAnsi="宋体"/>
                <w:spacing w:val="20"/>
                <w:szCs w:val="21"/>
              </w:rPr>
            </w:pPr>
            <w:r>
              <w:rPr>
                <w:rFonts w:hint="eastAsia" w:ascii="宋体" w:hAnsi="宋体"/>
                <w:spacing w:val="20"/>
                <w:szCs w:val="21"/>
              </w:rPr>
              <w:t>□</w:t>
            </w:r>
          </w:p>
          <w:p>
            <w:pPr>
              <w:spacing w:line="440" w:lineRule="exact"/>
              <w:jc w:val="left"/>
              <w:rPr>
                <w:rFonts w:ascii="宋体" w:hAnsi="宋体"/>
                <w:spacing w:val="20"/>
                <w:szCs w:val="21"/>
              </w:rPr>
            </w:pPr>
            <w:r>
              <w:rPr>
                <w:rFonts w:hint="eastAsia" w:ascii="宋体" w:hAnsi="宋体"/>
                <w:spacing w:val="20"/>
                <w:szCs w:val="21"/>
              </w:rPr>
              <w:t>□</w:t>
            </w:r>
          </w:p>
          <w:p>
            <w:pPr>
              <w:spacing w:line="440" w:lineRule="exact"/>
              <w:jc w:val="left"/>
              <w:rPr>
                <w:rFonts w:ascii="宋体" w:hAnsi="宋体"/>
                <w:spacing w:val="20"/>
                <w:szCs w:val="21"/>
              </w:rPr>
            </w:pPr>
            <w:r>
              <w:rPr>
                <w:rFonts w:hint="eastAsia" w:ascii="宋体" w:hAnsi="宋体"/>
                <w:spacing w:val="20"/>
                <w:szCs w:val="21"/>
              </w:rPr>
              <w:t>□</w:t>
            </w:r>
          </w:p>
          <w:p>
            <w:pPr>
              <w:spacing w:line="440" w:lineRule="exact"/>
              <w:jc w:val="left"/>
              <w:rPr>
                <w:rFonts w:ascii="宋体" w:hAnsi="宋体"/>
                <w:spacing w:val="20"/>
                <w:szCs w:val="21"/>
              </w:rPr>
            </w:pPr>
          </w:p>
          <w:p>
            <w:pPr>
              <w:spacing w:line="440" w:lineRule="exact"/>
              <w:jc w:val="left"/>
              <w:rPr>
                <w:rFonts w:ascii="宋体" w:hAnsi="宋体"/>
                <w:spacing w:val="20"/>
                <w:szCs w:val="21"/>
              </w:rPr>
            </w:pPr>
            <w:r>
              <w:rPr>
                <w:rFonts w:hint="eastAsia" w:ascii="宋体" w:hAnsi="宋体"/>
                <w:spacing w:val="20"/>
                <w:szCs w:val="21"/>
              </w:rPr>
              <w:t>□</w:t>
            </w:r>
          </w:p>
          <w:p>
            <w:pPr>
              <w:spacing w:line="440" w:lineRule="exact"/>
              <w:jc w:val="left"/>
              <w:rPr>
                <w:rFonts w:ascii="宋体" w:hAnsi="宋体"/>
                <w:spacing w:val="20"/>
                <w:szCs w:val="21"/>
              </w:rPr>
            </w:pPr>
            <w:r>
              <w:rPr>
                <w:rFonts w:hint="eastAsia" w:ascii="宋体" w:hAnsi="宋体"/>
                <w:spacing w:val="20"/>
                <w:szCs w:val="21"/>
              </w:rPr>
              <w:t>□</w:t>
            </w:r>
          </w:p>
          <w:p>
            <w:pPr>
              <w:spacing w:line="440" w:lineRule="exact"/>
              <w:jc w:val="left"/>
              <w:rPr>
                <w:b/>
                <w:spacing w:val="20"/>
                <w:szCs w:val="21"/>
              </w:rPr>
            </w:pPr>
            <w:r>
              <w:rPr>
                <w:rFonts w:hint="eastAsia" w:ascii="宋体" w:hAnsi="宋体"/>
                <w:spacing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2" w:hRule="atLeast"/>
          <w:jc w:val="center"/>
        </w:trPr>
        <w:tc>
          <w:tcPr>
            <w:tcW w:w="1701" w:type="dxa"/>
            <w:tcBorders>
              <w:left w:val="single" w:color="auto" w:sz="4" w:space="0"/>
              <w:right w:val="single" w:color="auto" w:sz="4" w:space="0"/>
            </w:tcBorders>
            <w:vAlign w:val="center"/>
          </w:tcPr>
          <w:p>
            <w:pPr>
              <w:spacing w:line="440" w:lineRule="exact"/>
              <w:jc w:val="center"/>
              <w:rPr>
                <w:rFonts w:ascii="宋体" w:hAnsi="宋体" w:cs="宋体"/>
                <w:bCs/>
              </w:rPr>
            </w:pPr>
            <w:r>
              <w:rPr>
                <w:rFonts w:hint="eastAsia"/>
                <w:spacing w:val="20"/>
                <w:szCs w:val="21"/>
              </w:rPr>
              <w:t>共享基础设施试点自我承诺</w:t>
            </w:r>
          </w:p>
        </w:tc>
        <w:tc>
          <w:tcPr>
            <w:tcW w:w="8613" w:type="dxa"/>
            <w:gridSpan w:val="4"/>
            <w:tcBorders>
              <w:left w:val="single" w:color="auto" w:sz="4" w:space="0"/>
              <w:right w:val="single" w:color="auto" w:sz="4" w:space="0"/>
            </w:tcBorders>
          </w:tcPr>
          <w:p>
            <w:pPr>
              <w:spacing w:line="440" w:lineRule="exact"/>
              <w:ind w:left="420" w:hanging="420" w:hangingChars="200"/>
              <w:rPr>
                <w:rFonts w:ascii="宋体" w:hAnsi="宋体" w:cs="宋体"/>
                <w:bCs/>
              </w:rPr>
            </w:pPr>
            <w:r>
              <w:rPr>
                <w:rFonts w:ascii="宋体" w:hAnsi="宋体" w:cs="宋体"/>
                <w:bCs/>
              </w:rPr>
              <w:t>1</w:t>
            </w:r>
            <w:r>
              <w:rPr>
                <w:rFonts w:hint="eastAsia" w:ascii="宋体" w:hAnsi="宋体" w:cs="宋体"/>
                <w:bCs/>
              </w:rPr>
              <w:t>、本共享基础设施试点遵守《医疗器械监督管理条例》(</w:t>
            </w:r>
            <w:r>
              <w:rPr>
                <w:rFonts w:ascii="宋体" w:hAnsi="宋体" w:cs="宋体"/>
                <w:bCs/>
              </w:rPr>
              <w:t>国</w:t>
            </w:r>
            <w:r>
              <w:rPr>
                <w:rFonts w:hint="eastAsia" w:ascii="宋体" w:hAnsi="宋体" w:cs="宋体"/>
                <w:bCs/>
              </w:rPr>
              <w:t>务院</w:t>
            </w:r>
            <w:r>
              <w:rPr>
                <w:rFonts w:ascii="宋体" w:hAnsi="宋体" w:cs="宋体"/>
                <w:bCs/>
              </w:rPr>
              <w:t>令第739号)</w:t>
            </w:r>
            <w:r>
              <w:rPr>
                <w:rFonts w:hint="eastAsia" w:ascii="宋体" w:hAnsi="宋体" w:cs="宋体"/>
                <w:bCs/>
              </w:rPr>
              <w:t>、《医疗器械注册与备案管理办法》（</w:t>
            </w:r>
            <w:r>
              <w:rPr>
                <w:rFonts w:ascii="宋体" w:hAnsi="宋体" w:cs="宋体"/>
                <w:bCs/>
              </w:rPr>
              <w:t>市场监管总局令第47号</w:t>
            </w:r>
            <w:r>
              <w:rPr>
                <w:rFonts w:hint="eastAsia" w:ascii="宋体" w:hAnsi="宋体" w:cs="宋体"/>
                <w:bCs/>
              </w:rPr>
              <w:t>）、《医疗器械生产监督管理办法》（</w:t>
            </w:r>
            <w:r>
              <w:rPr>
                <w:rFonts w:ascii="宋体" w:hAnsi="宋体" w:cs="宋体"/>
                <w:bCs/>
              </w:rPr>
              <w:t>市场监管总局令第53号</w:t>
            </w:r>
            <w:r>
              <w:rPr>
                <w:rFonts w:hint="eastAsia" w:ascii="宋体" w:hAnsi="宋体" w:cs="宋体"/>
                <w:bCs/>
              </w:rPr>
              <w:t>）、《医疗器械注册自检管理规定》（国家药品监督管理局</w:t>
            </w:r>
            <w:r>
              <w:rPr>
                <w:rFonts w:ascii="宋体" w:hAnsi="宋体" w:cs="宋体"/>
                <w:bCs/>
              </w:rPr>
              <w:t>2021</w:t>
            </w:r>
            <w:r>
              <w:rPr>
                <w:rFonts w:hint="eastAsia" w:ascii="宋体" w:hAnsi="宋体" w:cs="宋体"/>
                <w:bCs/>
              </w:rPr>
              <w:t>年第1</w:t>
            </w:r>
            <w:r>
              <w:rPr>
                <w:rFonts w:ascii="宋体" w:hAnsi="宋体" w:cs="宋体"/>
                <w:bCs/>
              </w:rPr>
              <w:t>26</w:t>
            </w:r>
            <w:r>
              <w:rPr>
                <w:rFonts w:hint="eastAsia" w:ascii="宋体" w:hAnsi="宋体" w:cs="宋体"/>
                <w:bCs/>
              </w:rPr>
              <w:t>号公告）等相关法规及规章的规定。</w:t>
            </w:r>
          </w:p>
          <w:p>
            <w:pPr>
              <w:spacing w:line="440" w:lineRule="exact"/>
              <w:ind w:left="420" w:hanging="420" w:hangingChars="200"/>
              <w:rPr>
                <w:rFonts w:ascii="宋体" w:hAnsi="宋体" w:cs="宋体"/>
                <w:bCs/>
              </w:rPr>
            </w:pPr>
            <w:r>
              <w:rPr>
                <w:rFonts w:ascii="宋体" w:hAnsi="宋体" w:cs="宋体"/>
                <w:bCs/>
              </w:rPr>
              <w:t>2</w:t>
            </w:r>
            <w:r>
              <w:rPr>
                <w:rFonts w:hint="eastAsia" w:ascii="宋体" w:hAnsi="宋体" w:cs="宋体"/>
                <w:bCs/>
              </w:rPr>
              <w:t>、本共享基础设施试点符合《嘉兴市医疗器械企业共享基础设施资源和共享基础设施试点管理指南》的相关要求。</w:t>
            </w:r>
          </w:p>
          <w:p>
            <w:pPr>
              <w:spacing w:line="440" w:lineRule="exact"/>
              <w:rPr>
                <w:rFonts w:ascii="宋体" w:hAnsi="宋体" w:cs="宋体"/>
                <w:bCs/>
              </w:rPr>
            </w:pPr>
            <w:r>
              <w:rPr>
                <w:rFonts w:ascii="宋体" w:hAnsi="宋体" w:cs="宋体"/>
                <w:bCs/>
              </w:rPr>
              <w:t>3</w:t>
            </w:r>
            <w:r>
              <w:rPr>
                <w:rFonts w:hint="eastAsia" w:ascii="宋体" w:hAnsi="宋体" w:cs="宋体"/>
                <w:bCs/>
              </w:rPr>
              <w:t>、本共享基础设施试点保证所提交的申请内容均为真实信息。</w:t>
            </w:r>
          </w:p>
          <w:p>
            <w:pPr>
              <w:ind w:firstLine="525" w:firstLineChars="250"/>
              <w:rPr>
                <w:rFonts w:ascii="宋体" w:hAnsi="宋体" w:cs="宋体"/>
                <w:bCs/>
              </w:rPr>
            </w:pPr>
          </w:p>
          <w:p>
            <w:pPr>
              <w:rPr>
                <w:rFonts w:ascii="宋体" w:hAnsi="宋体" w:cs="宋体"/>
                <w:bCs/>
              </w:rPr>
            </w:pPr>
          </w:p>
          <w:p>
            <w:pPr>
              <w:ind w:firstLine="2730" w:firstLineChars="1300"/>
              <w:rPr>
                <w:rFonts w:ascii="宋体" w:hAnsi="宋体" w:cs="宋体"/>
                <w:bCs/>
              </w:rPr>
            </w:pPr>
            <w:r>
              <w:rPr>
                <w:rFonts w:hint="eastAsia" w:ascii="宋体" w:hAnsi="宋体" w:cs="宋体"/>
                <w:bCs/>
              </w:rPr>
              <w:t>法定代表人（签字）                    （企业盖章）</w:t>
            </w:r>
          </w:p>
          <w:p>
            <w:pPr>
              <w:rPr>
                <w:rFonts w:ascii="宋体" w:hAnsi="宋体" w:cs="宋体"/>
                <w:bCs/>
              </w:rPr>
            </w:pPr>
            <w:r>
              <w:rPr>
                <w:rFonts w:hint="eastAsia" w:ascii="宋体" w:hAnsi="宋体" w:cs="宋体"/>
                <w:bCs/>
              </w:rPr>
              <w:t xml:space="preserve">              </w:t>
            </w:r>
          </w:p>
          <w:p>
            <w:pPr>
              <w:rPr>
                <w:rFonts w:ascii="宋体" w:hAnsi="宋体" w:cs="宋体"/>
                <w:bCs/>
              </w:rPr>
            </w:pPr>
            <w:r>
              <w:rPr>
                <w:rFonts w:ascii="宋体" w:hAnsi="宋体" w:cs="宋体"/>
                <w:bCs/>
              </w:rPr>
              <w:t xml:space="preserve">                                                      </w:t>
            </w:r>
          </w:p>
          <w:p>
            <w:pPr>
              <w:ind w:firstLine="6090" w:firstLineChars="2900"/>
              <w:rPr>
                <w:rFonts w:ascii="宋体" w:hAnsi="宋体" w:cs="宋体"/>
                <w:bCs/>
              </w:rPr>
            </w:pPr>
            <w:r>
              <w:rPr>
                <w:rFonts w:ascii="宋体" w:hAnsi="宋体" w:cs="宋体"/>
                <w:bCs/>
              </w:rPr>
              <w:t xml:space="preserve"> </w:t>
            </w:r>
            <w:r>
              <w:rPr>
                <w:rFonts w:hint="eastAsia" w:ascii="宋体" w:hAnsi="宋体" w:cs="宋体"/>
                <w:bCs/>
              </w:rPr>
              <w:t xml:space="preserve"> 年  </w:t>
            </w:r>
            <w:r>
              <w:rPr>
                <w:rFonts w:ascii="宋体" w:hAnsi="宋体" w:cs="宋体"/>
                <w:bCs/>
              </w:rPr>
              <w:t xml:space="preserve">   </w:t>
            </w:r>
            <w:r>
              <w:rPr>
                <w:rFonts w:hint="eastAsia" w:ascii="宋体" w:hAnsi="宋体" w:cs="宋体"/>
                <w:bCs/>
              </w:rPr>
              <w:t xml:space="preserve"> 月 </w:t>
            </w:r>
            <w:r>
              <w:rPr>
                <w:rFonts w:ascii="宋体" w:hAnsi="宋体" w:cs="宋体"/>
                <w:bCs/>
              </w:rPr>
              <w:t xml:space="preserve">   </w:t>
            </w:r>
            <w:r>
              <w:rPr>
                <w:rFonts w:hint="eastAsia" w:ascii="宋体" w:hAnsi="宋体" w:cs="宋体"/>
                <w:bCs/>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ind w:left="-1" w:leftChars="-10" w:hanging="20" w:hangingChars="8"/>
              <w:jc w:val="center"/>
              <w:rPr>
                <w:spacing w:val="20"/>
                <w:szCs w:val="21"/>
              </w:rPr>
            </w:pPr>
            <w:r>
              <w:rPr>
                <w:rFonts w:hint="eastAsia"/>
                <w:spacing w:val="20"/>
                <w:szCs w:val="21"/>
              </w:rPr>
              <w:t>县级药品监管部门意见</w:t>
            </w:r>
          </w:p>
        </w:tc>
        <w:tc>
          <w:tcPr>
            <w:tcW w:w="3485" w:type="dxa"/>
            <w:tcBorders>
              <w:top w:val="single" w:color="auto" w:sz="4" w:space="0"/>
              <w:left w:val="single" w:color="auto" w:sz="4" w:space="0"/>
              <w:bottom w:val="single" w:color="auto" w:sz="4" w:space="0"/>
              <w:right w:val="single" w:color="auto" w:sz="4" w:space="0"/>
            </w:tcBorders>
            <w:vAlign w:val="center"/>
          </w:tcPr>
          <w:p>
            <w:pPr>
              <w:spacing w:line="440" w:lineRule="exact"/>
              <w:ind w:left="420" w:hanging="420" w:hangingChars="200"/>
              <w:rPr>
                <w:rFonts w:ascii="宋体" w:hAnsi="宋体" w:cs="宋体"/>
                <w:bCs/>
              </w:rPr>
            </w:pPr>
            <w:r>
              <w:rPr>
                <w:rFonts w:hint="eastAsia" w:ascii="宋体" w:hAnsi="宋体" w:cs="宋体"/>
                <w:bCs/>
              </w:rPr>
              <w:t xml:space="preserve">  </w:t>
            </w:r>
            <w:r>
              <w:rPr>
                <w:rFonts w:ascii="宋体" w:hAnsi="宋体" w:cs="宋体"/>
                <w:bCs/>
              </w:rPr>
              <w:t xml:space="preserve">   </w:t>
            </w:r>
          </w:p>
          <w:p>
            <w:pPr>
              <w:spacing w:line="440" w:lineRule="exact"/>
              <w:ind w:left="420" w:hanging="420" w:hangingChars="200"/>
              <w:rPr>
                <w:rFonts w:ascii="宋体" w:hAnsi="宋体" w:cs="宋体"/>
                <w:bCs/>
              </w:rPr>
            </w:pPr>
          </w:p>
          <w:p>
            <w:pPr>
              <w:spacing w:line="440" w:lineRule="exact"/>
              <w:ind w:left="420" w:hanging="420" w:hangingChars="200"/>
              <w:jc w:val="center"/>
              <w:rPr>
                <w:rFonts w:ascii="宋体" w:hAnsi="宋体" w:cs="宋体"/>
                <w:bCs/>
              </w:rPr>
            </w:pPr>
            <w:r>
              <w:rPr>
                <w:rFonts w:hint="eastAsia" w:ascii="宋体" w:hAnsi="宋体" w:cs="宋体"/>
                <w:bCs/>
              </w:rPr>
              <w:t>（盖章）</w:t>
            </w:r>
          </w:p>
          <w:p>
            <w:pPr>
              <w:spacing w:line="440" w:lineRule="exact"/>
              <w:ind w:left="420" w:hanging="420" w:hangingChars="200"/>
              <w:rPr>
                <w:rFonts w:ascii="宋体" w:hAnsi="宋体" w:cs="宋体"/>
                <w:bCs/>
              </w:rPr>
            </w:pPr>
            <w:r>
              <w:rPr>
                <w:rFonts w:ascii="宋体" w:hAnsi="宋体" w:cs="宋体"/>
                <w:bCs/>
              </w:rPr>
              <w:t xml:space="preserve"> </w:t>
            </w:r>
            <w:r>
              <w:rPr>
                <w:rFonts w:hint="eastAsia" w:ascii="宋体" w:hAnsi="宋体" w:cs="宋体"/>
                <w:bCs/>
              </w:rPr>
              <w:t xml:space="preserve"> </w:t>
            </w:r>
            <w:r>
              <w:rPr>
                <w:rFonts w:ascii="宋体" w:hAnsi="宋体" w:cs="宋体"/>
                <w:bCs/>
              </w:rPr>
              <w:t xml:space="preserve">        </w:t>
            </w:r>
            <w:r>
              <w:rPr>
                <w:rFonts w:hint="eastAsia" w:ascii="宋体" w:hAnsi="宋体" w:cs="宋体"/>
                <w:bCs/>
              </w:rPr>
              <w:t xml:space="preserve">年  </w:t>
            </w:r>
            <w:r>
              <w:rPr>
                <w:rFonts w:ascii="宋体" w:hAnsi="宋体" w:cs="宋体"/>
                <w:bCs/>
              </w:rPr>
              <w:t xml:space="preserve"> </w:t>
            </w:r>
            <w:r>
              <w:rPr>
                <w:rFonts w:hint="eastAsia" w:ascii="宋体" w:hAnsi="宋体" w:cs="宋体"/>
                <w:bCs/>
              </w:rPr>
              <w:t xml:space="preserve"> 月 </w:t>
            </w:r>
            <w:r>
              <w:rPr>
                <w:rFonts w:ascii="宋体" w:hAnsi="宋体" w:cs="宋体"/>
                <w:bCs/>
              </w:rPr>
              <w:t xml:space="preserve"> </w:t>
            </w:r>
            <w:r>
              <w:rPr>
                <w:rFonts w:hint="eastAsia" w:ascii="宋体" w:hAnsi="宋体" w:cs="宋体"/>
                <w:bCs/>
              </w:rPr>
              <w:t xml:space="preserve">  日</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Cs/>
              </w:rPr>
            </w:pPr>
            <w:r>
              <w:rPr>
                <w:rFonts w:hint="eastAsia"/>
                <w:spacing w:val="20"/>
                <w:szCs w:val="21"/>
              </w:rPr>
              <w:t>市级药品监管部门意见</w:t>
            </w:r>
          </w:p>
        </w:tc>
        <w:tc>
          <w:tcPr>
            <w:tcW w:w="34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420" w:hanging="420" w:hangingChars="200"/>
              <w:rPr>
                <w:rFonts w:ascii="宋体" w:hAnsi="宋体" w:cs="宋体"/>
                <w:bCs/>
              </w:rPr>
            </w:pPr>
            <w:r>
              <w:rPr>
                <w:rFonts w:ascii="宋体" w:hAnsi="宋体" w:cs="宋体"/>
                <w:bCs/>
              </w:rPr>
              <w:t xml:space="preserve">           </w:t>
            </w:r>
          </w:p>
          <w:p>
            <w:pPr>
              <w:spacing w:line="440" w:lineRule="exact"/>
              <w:ind w:left="420" w:hanging="420" w:hangingChars="200"/>
              <w:rPr>
                <w:rFonts w:ascii="宋体" w:hAnsi="宋体" w:cs="宋体"/>
                <w:bCs/>
              </w:rPr>
            </w:pPr>
          </w:p>
          <w:p>
            <w:pPr>
              <w:spacing w:line="440" w:lineRule="exact"/>
              <w:ind w:left="420" w:hanging="420" w:hangingChars="200"/>
              <w:jc w:val="center"/>
              <w:rPr>
                <w:rFonts w:ascii="宋体" w:hAnsi="宋体" w:cs="宋体"/>
                <w:bCs/>
              </w:rPr>
            </w:pPr>
            <w:r>
              <w:rPr>
                <w:rFonts w:hint="eastAsia" w:ascii="宋体" w:hAnsi="宋体" w:cs="宋体"/>
                <w:bCs/>
              </w:rPr>
              <w:t>（盖章）</w:t>
            </w:r>
          </w:p>
          <w:p>
            <w:pPr>
              <w:spacing w:line="440" w:lineRule="exact"/>
              <w:ind w:left="420" w:hanging="420" w:hangingChars="200"/>
              <w:rPr>
                <w:rFonts w:ascii="宋体" w:hAnsi="宋体" w:cs="宋体"/>
                <w:bCs/>
              </w:rPr>
            </w:pPr>
            <w:r>
              <w:rPr>
                <w:rFonts w:ascii="宋体" w:hAnsi="宋体" w:cs="宋体"/>
                <w:bCs/>
              </w:rPr>
              <w:t xml:space="preserve"> </w:t>
            </w:r>
            <w:r>
              <w:rPr>
                <w:rFonts w:hint="eastAsia" w:ascii="宋体" w:hAnsi="宋体" w:cs="宋体"/>
                <w:bCs/>
              </w:rPr>
              <w:t xml:space="preserve"> </w:t>
            </w:r>
            <w:r>
              <w:rPr>
                <w:rFonts w:ascii="宋体" w:hAnsi="宋体" w:cs="宋体"/>
                <w:bCs/>
              </w:rPr>
              <w:t xml:space="preserve">        </w:t>
            </w:r>
            <w:r>
              <w:rPr>
                <w:rFonts w:hint="eastAsia" w:ascii="宋体" w:hAnsi="宋体" w:cs="宋体"/>
                <w:bCs/>
              </w:rPr>
              <w:t xml:space="preserve">年  </w:t>
            </w:r>
            <w:r>
              <w:rPr>
                <w:rFonts w:ascii="宋体" w:hAnsi="宋体" w:cs="宋体"/>
                <w:bCs/>
              </w:rPr>
              <w:t xml:space="preserve"> </w:t>
            </w:r>
            <w:r>
              <w:rPr>
                <w:rFonts w:hint="eastAsia" w:ascii="宋体" w:hAnsi="宋体" w:cs="宋体"/>
                <w:bCs/>
              </w:rPr>
              <w:t xml:space="preserve"> 月 </w:t>
            </w:r>
            <w:r>
              <w:rPr>
                <w:rFonts w:ascii="宋体" w:hAnsi="宋体" w:cs="宋体"/>
                <w:bCs/>
              </w:rPr>
              <w:t xml:space="preserve"> </w:t>
            </w:r>
            <w:r>
              <w:rPr>
                <w:rFonts w:hint="eastAsia" w:ascii="宋体" w:hAnsi="宋体" w:cs="宋体"/>
                <w:bCs/>
              </w:rPr>
              <w:t xml:space="preserve">  日</w:t>
            </w:r>
          </w:p>
        </w:tc>
      </w:tr>
    </w:tbl>
    <w:p>
      <w:pPr>
        <w:rPr>
          <w:spacing w:val="20"/>
          <w:sz w:val="24"/>
        </w:rPr>
        <w:sectPr>
          <w:pgSz w:w="11906" w:h="16838"/>
          <w:pgMar w:top="1440" w:right="1800" w:bottom="1440" w:left="1800" w:header="851" w:footer="992" w:gutter="0"/>
          <w:cols w:space="425" w:num="1"/>
          <w:docGrid w:type="lines" w:linePitch="312" w:charSpace="0"/>
        </w:sectPr>
      </w:pPr>
    </w:p>
    <w:p>
      <w:pPr>
        <w:pStyle w:val="7"/>
        <w:snapToGrid w:val="0"/>
        <w:spacing w:after="0" w:afterAutospacing="0"/>
        <w:rPr>
          <w:rFonts w:ascii="黑体" w:hAnsi="黑体" w:eastAsia="黑体" w:cs="黑体"/>
          <w:bCs/>
          <w:spacing w:val="20"/>
          <w:kern w:val="2"/>
          <w:sz w:val="32"/>
          <w:szCs w:val="32"/>
        </w:rPr>
      </w:pPr>
      <w:r>
        <w:rPr>
          <w:rFonts w:hint="eastAsia" w:ascii="黑体" w:hAnsi="黑体" w:eastAsia="黑体" w:cs="黑体"/>
          <w:bCs/>
          <w:spacing w:val="20"/>
          <w:kern w:val="2"/>
          <w:sz w:val="32"/>
          <w:szCs w:val="32"/>
        </w:rPr>
        <w:t xml:space="preserve">附件4 </w:t>
      </w:r>
    </w:p>
    <w:p>
      <w:pPr>
        <w:pStyle w:val="7"/>
        <w:snapToGrid w:val="0"/>
        <w:spacing w:after="0" w:afterAutospacing="0"/>
        <w:ind w:left="-199" w:leftChars="-95" w:right="-159" w:rightChars="-76"/>
        <w:jc w:val="center"/>
        <w:rPr>
          <w:rFonts w:ascii="方正小标宋简体" w:hAnsi="方正小标宋简体" w:eastAsia="方正小标宋简体" w:cs="方正小标宋简体"/>
          <w:bCs/>
          <w:spacing w:val="20"/>
          <w:kern w:val="2"/>
          <w:sz w:val="44"/>
          <w:szCs w:val="44"/>
        </w:rPr>
      </w:pPr>
      <w:r>
        <w:rPr>
          <w:rFonts w:hint="eastAsia" w:ascii="方正小标宋简体" w:hAnsi="方正小标宋简体" w:eastAsia="方正小标宋简体" w:cs="方正小标宋简体"/>
          <w:bCs/>
          <w:spacing w:val="20"/>
          <w:kern w:val="2"/>
          <w:sz w:val="44"/>
          <w:szCs w:val="44"/>
        </w:rPr>
        <w:t>委托共享测试资源与基础设施提供服务</w:t>
      </w:r>
    </w:p>
    <w:p>
      <w:pPr>
        <w:pStyle w:val="7"/>
        <w:snapToGrid w:val="0"/>
        <w:spacing w:before="0" w:beforeAutospacing="0" w:after="0" w:afterAutospacing="0"/>
        <w:ind w:left="-199" w:leftChars="-95" w:right="-159" w:rightChars="-76"/>
        <w:jc w:val="center"/>
        <w:rPr>
          <w:rFonts w:ascii="方正小标宋简体" w:hAnsi="方正小标宋简体" w:eastAsia="方正小标宋简体" w:cs="方正小标宋简体"/>
          <w:bCs/>
          <w:spacing w:val="20"/>
          <w:kern w:val="2"/>
          <w:sz w:val="44"/>
          <w:szCs w:val="44"/>
        </w:rPr>
      </w:pPr>
      <w:r>
        <w:rPr>
          <w:rFonts w:hint="eastAsia" w:ascii="方正小标宋简体" w:hAnsi="方正小标宋简体" w:eastAsia="方正小标宋简体" w:cs="方正小标宋简体"/>
          <w:bCs/>
          <w:spacing w:val="20"/>
          <w:kern w:val="2"/>
          <w:sz w:val="44"/>
          <w:szCs w:val="44"/>
        </w:rPr>
        <w:t>申请书</w:t>
      </w:r>
    </w:p>
    <w:p>
      <w:pPr>
        <w:pStyle w:val="7"/>
        <w:snapToGrid w:val="0"/>
        <w:spacing w:before="0" w:beforeAutospacing="0" w:after="0" w:afterAutospacing="0"/>
        <w:rPr>
          <w:rFonts w:ascii="Times New Roman" w:hAnsi="Times New Roman" w:cs="Times New Roman"/>
          <w:b/>
          <w:spacing w:val="20"/>
          <w:kern w:val="2"/>
          <w:sz w:val="21"/>
          <w:szCs w:val="21"/>
        </w:rPr>
      </w:pPr>
      <w:r>
        <w:rPr>
          <w:rFonts w:hint="eastAsia" w:ascii="Times New Roman" w:hAnsi="Times New Roman" w:cs="Times New Roman"/>
          <w:b/>
          <w:spacing w:val="20"/>
          <w:kern w:val="2"/>
        </w:rPr>
        <w:t xml:space="preserve"> </w:t>
      </w:r>
      <w:r>
        <w:rPr>
          <w:rFonts w:ascii="Times New Roman" w:hAnsi="Times New Roman" w:cs="Times New Roman"/>
          <w:b/>
          <w:spacing w:val="20"/>
          <w:kern w:val="2"/>
        </w:rPr>
        <w:t xml:space="preserve">                                       </w:t>
      </w:r>
      <w:r>
        <w:rPr>
          <w:rFonts w:hint="eastAsia" w:ascii="Times New Roman" w:hAnsi="Times New Roman" w:cs="Times New Roman"/>
          <w:b/>
          <w:spacing w:val="20"/>
          <w:kern w:val="2"/>
          <w:sz w:val="21"/>
          <w:szCs w:val="21"/>
        </w:rPr>
        <w:t>编号：</w:t>
      </w:r>
    </w:p>
    <w:tbl>
      <w:tblPr>
        <w:tblStyle w:val="8"/>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426"/>
        <w:gridCol w:w="567"/>
        <w:gridCol w:w="709"/>
        <w:gridCol w:w="954"/>
        <w:gridCol w:w="180"/>
        <w:gridCol w:w="2410"/>
        <w:gridCol w:w="127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申请企业名称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住所</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成立日期</w:t>
            </w:r>
          </w:p>
        </w:tc>
        <w:tc>
          <w:tcPr>
            <w:tcW w:w="283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注册资本</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经营范围</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525" w:type="dxa"/>
            <w:vMerge w:val="restart"/>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联系人</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姓名</w:t>
            </w:r>
          </w:p>
        </w:tc>
        <w:tc>
          <w:tcPr>
            <w:tcW w:w="16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身份证号</w:t>
            </w:r>
          </w:p>
        </w:tc>
        <w:tc>
          <w:tcPr>
            <w:tcW w:w="2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联系电话</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99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66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590"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25" w:type="dxa"/>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人员情况</w:t>
            </w:r>
          </w:p>
        </w:tc>
        <w:tc>
          <w:tcPr>
            <w:tcW w:w="99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姓名</w:t>
            </w:r>
          </w:p>
        </w:tc>
        <w:tc>
          <w:tcPr>
            <w:tcW w:w="166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身份证号</w:t>
            </w:r>
          </w:p>
        </w:tc>
        <w:tc>
          <w:tcPr>
            <w:tcW w:w="2590"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职务</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525" w:type="dxa"/>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法定代表人</w:t>
            </w:r>
          </w:p>
        </w:tc>
        <w:tc>
          <w:tcPr>
            <w:tcW w:w="99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66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590"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525" w:type="dxa"/>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管理者代表</w:t>
            </w:r>
          </w:p>
        </w:tc>
        <w:tc>
          <w:tcPr>
            <w:tcW w:w="99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663"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590"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25" w:type="dxa"/>
            <w:vMerge w:val="restart"/>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申请使用共享资源情况</w:t>
            </w:r>
          </w:p>
        </w:tc>
        <w:tc>
          <w:tcPr>
            <w:tcW w:w="7088" w:type="dxa"/>
            <w:gridSpan w:val="8"/>
            <w:tcBorders>
              <w:top w:val="single" w:color="auto" w:sz="4" w:space="0"/>
              <w:left w:val="single" w:color="auto" w:sz="4" w:space="0"/>
              <w:right w:val="single" w:color="auto" w:sz="4" w:space="0"/>
            </w:tcBorders>
            <w:vAlign w:val="center"/>
          </w:tcPr>
          <w:p>
            <w:pPr>
              <w:jc w:val="left"/>
              <w:rPr>
                <w:rFonts w:ascii="宋体" w:hAnsi="宋体" w:cs="宋体"/>
                <w:bCs/>
              </w:rPr>
            </w:pPr>
            <w:r>
              <w:rPr>
                <w:rFonts w:hint="eastAsia" w:ascii="宋体" w:hAnsi="宋体" w:cs="宋体"/>
                <w:bCs/>
              </w:rPr>
              <w:t xml:space="preserve">申请使用 </w:t>
            </w:r>
            <w:r>
              <w:rPr>
                <w:rFonts w:ascii="宋体" w:hAnsi="宋体" w:cs="宋体"/>
                <w:bCs/>
              </w:rPr>
              <w:t xml:space="preserve">     </w:t>
            </w:r>
            <w:r>
              <w:rPr>
                <w:rFonts w:hint="eastAsia"/>
                <w:spacing w:val="20"/>
                <w:szCs w:val="21"/>
              </w:rPr>
              <w:t>□</w:t>
            </w:r>
            <w:r>
              <w:rPr>
                <w:rFonts w:hint="eastAsia" w:ascii="宋体" w:hAnsi="宋体" w:cs="宋体"/>
                <w:bCs/>
              </w:rPr>
              <w:t xml:space="preserve">共享测试资源 </w:t>
            </w:r>
            <w:r>
              <w:rPr>
                <w:rFonts w:ascii="宋体" w:hAnsi="宋体" w:cs="宋体"/>
                <w:bCs/>
              </w:rPr>
              <w:t xml:space="preserve">    </w:t>
            </w:r>
            <w:r>
              <w:rPr>
                <w:rFonts w:hint="eastAsia"/>
                <w:spacing w:val="20"/>
                <w:szCs w:val="21"/>
              </w:rPr>
              <w:t>□</w:t>
            </w:r>
            <w:r>
              <w:rPr>
                <w:rFonts w:hint="eastAsia" w:ascii="宋体" w:hAnsi="宋体" w:cs="宋体"/>
                <w:bCs/>
              </w:rPr>
              <w:t>共享基础设施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申请使用的共享测试资源名称</w:t>
            </w:r>
          </w:p>
        </w:tc>
        <w:tc>
          <w:tcPr>
            <w:tcW w:w="538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申请使用的共享基础设施名称</w:t>
            </w:r>
          </w:p>
        </w:tc>
        <w:tc>
          <w:tcPr>
            <w:tcW w:w="538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525" w:type="dxa"/>
            <w:tcBorders>
              <w:left w:val="single" w:color="auto" w:sz="4" w:space="0"/>
              <w:right w:val="single" w:color="auto" w:sz="4" w:space="0"/>
            </w:tcBorders>
            <w:vAlign w:val="center"/>
          </w:tcPr>
          <w:p>
            <w:pPr>
              <w:jc w:val="center"/>
              <w:rPr>
                <w:rFonts w:ascii="宋体" w:hAnsi="宋体" w:cs="宋体"/>
                <w:bCs/>
              </w:rPr>
            </w:pPr>
            <w:r>
              <w:rPr>
                <w:rFonts w:hint="eastAsia"/>
                <w:spacing w:val="20"/>
                <w:szCs w:val="21"/>
              </w:rPr>
              <w:t>随《申请书》提交的附件</w:t>
            </w:r>
          </w:p>
        </w:tc>
        <w:tc>
          <w:tcPr>
            <w:tcW w:w="6521" w:type="dxa"/>
            <w:gridSpan w:val="7"/>
            <w:tcBorders>
              <w:top w:val="single" w:color="auto" w:sz="4" w:space="0"/>
              <w:left w:val="single" w:color="auto" w:sz="4" w:space="0"/>
              <w:bottom w:val="single" w:color="auto" w:sz="4" w:space="0"/>
              <w:right w:val="single" w:color="FFFFFF" w:sz="4" w:space="0"/>
            </w:tcBorders>
            <w:vAlign w:val="center"/>
          </w:tcPr>
          <w:p>
            <w:pPr>
              <w:spacing w:line="360" w:lineRule="auto"/>
              <w:rPr>
                <w:spacing w:val="20"/>
                <w:szCs w:val="21"/>
              </w:rPr>
            </w:pPr>
            <w:r>
              <w:rPr>
                <w:spacing w:val="20"/>
                <w:szCs w:val="21"/>
              </w:rPr>
              <w:t>共享测试资源委托服务质量协议</w:t>
            </w:r>
          </w:p>
          <w:p>
            <w:pPr>
              <w:spacing w:line="360" w:lineRule="auto"/>
              <w:rPr>
                <w:spacing w:val="20"/>
                <w:szCs w:val="21"/>
              </w:rPr>
            </w:pPr>
            <w:r>
              <w:rPr>
                <w:rFonts w:hint="eastAsia" w:hAnsi="宋体"/>
                <w:szCs w:val="21"/>
              </w:rPr>
              <w:t>共享基础设施委托服务质量协议</w:t>
            </w:r>
          </w:p>
        </w:tc>
        <w:tc>
          <w:tcPr>
            <w:tcW w:w="567" w:type="dxa"/>
            <w:tcBorders>
              <w:top w:val="single" w:color="auto" w:sz="4" w:space="0"/>
              <w:left w:val="single" w:color="FFFFFF" w:sz="4" w:space="0"/>
              <w:bottom w:val="single" w:color="auto" w:sz="4" w:space="0"/>
              <w:right w:val="single" w:color="auto" w:sz="4" w:space="0"/>
            </w:tcBorders>
            <w:vAlign w:val="center"/>
          </w:tcPr>
          <w:p>
            <w:pPr>
              <w:spacing w:line="360" w:lineRule="auto"/>
              <w:rPr>
                <w:rFonts w:ascii="宋体" w:hAnsi="宋体"/>
                <w:spacing w:val="20"/>
                <w:szCs w:val="21"/>
              </w:rPr>
            </w:pPr>
            <w:r>
              <w:rPr>
                <w:rFonts w:hint="eastAsia" w:ascii="宋体" w:hAnsi="宋体"/>
                <w:spacing w:val="20"/>
                <w:szCs w:val="21"/>
              </w:rPr>
              <w:t>□</w:t>
            </w:r>
          </w:p>
          <w:p>
            <w:pPr>
              <w:spacing w:line="360" w:lineRule="auto"/>
              <w:rPr>
                <w:rFonts w:ascii="宋体" w:hAnsi="宋体" w:cs="宋体"/>
                <w:bCs/>
              </w:rPr>
            </w:pPr>
            <w:r>
              <w:rPr>
                <w:rFonts w:hint="eastAsia" w:ascii="宋体" w:hAnsi="宋体"/>
                <w:spacing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6" w:hRule="atLeast"/>
          <w:jc w:val="center"/>
        </w:trPr>
        <w:tc>
          <w:tcPr>
            <w:tcW w:w="8613" w:type="dxa"/>
            <w:gridSpan w:val="9"/>
            <w:tcBorders>
              <w:left w:val="single" w:color="auto" w:sz="4" w:space="0"/>
              <w:right w:val="single" w:color="auto" w:sz="4" w:space="0"/>
            </w:tcBorders>
            <w:vAlign w:val="center"/>
          </w:tcPr>
          <w:p>
            <w:pPr>
              <w:spacing w:line="360" w:lineRule="auto"/>
              <w:ind w:firstLine="525" w:firstLineChars="250"/>
              <w:jc w:val="left"/>
              <w:rPr>
                <w:rFonts w:ascii="宋体" w:hAnsi="宋体" w:cs="宋体"/>
                <w:bCs/>
              </w:rPr>
            </w:pPr>
            <w:r>
              <w:rPr>
                <w:rFonts w:hint="eastAsia" w:ascii="宋体" w:hAnsi="宋体" w:cs="宋体"/>
                <w:bCs/>
              </w:rPr>
              <w:t>本企业承诺所提交的全部材料真实有效，并承担因失实引发的一切法律责任。同时，保证按照法律法规的要求从事医疗器械经营活动。</w:t>
            </w:r>
          </w:p>
          <w:p>
            <w:pPr>
              <w:jc w:val="center"/>
              <w:rPr>
                <w:rFonts w:ascii="宋体" w:hAnsi="宋体" w:cs="宋体"/>
                <w:bCs/>
              </w:rPr>
            </w:pPr>
          </w:p>
          <w:p>
            <w:pPr>
              <w:jc w:val="center"/>
              <w:rPr>
                <w:rFonts w:ascii="宋体" w:hAnsi="宋体" w:cs="宋体"/>
                <w:bCs/>
              </w:rPr>
            </w:pPr>
            <w:r>
              <w:rPr>
                <w:rFonts w:hint="eastAsia" w:ascii="宋体" w:hAnsi="宋体" w:cs="宋体"/>
                <w:bCs/>
              </w:rPr>
              <w:t>法定代表人（签字）                     （企业盖章）</w:t>
            </w:r>
          </w:p>
          <w:p>
            <w:pPr>
              <w:jc w:val="center"/>
              <w:rPr>
                <w:rFonts w:ascii="宋体" w:hAnsi="宋体" w:cs="宋体"/>
                <w:bCs/>
              </w:rPr>
            </w:pPr>
          </w:p>
          <w:p>
            <w:pPr>
              <w:jc w:val="center"/>
              <w:rPr>
                <w:rFonts w:ascii="宋体" w:hAnsi="宋体" w:cs="宋体"/>
                <w:bCs/>
              </w:rPr>
            </w:pPr>
            <w:r>
              <w:rPr>
                <w:rFonts w:hint="eastAsia" w:ascii="宋体" w:hAnsi="宋体" w:cs="宋体"/>
                <w:bCs/>
              </w:rPr>
              <w:t xml:space="preserve">             </w:t>
            </w:r>
            <w:r>
              <w:rPr>
                <w:rFonts w:ascii="宋体" w:hAnsi="宋体" w:cs="宋体"/>
                <w:bCs/>
              </w:rPr>
              <w:t xml:space="preserve">                           </w:t>
            </w:r>
            <w:r>
              <w:rPr>
                <w:rFonts w:hint="eastAsia" w:ascii="宋体" w:hAnsi="宋体" w:cs="宋体"/>
                <w:bCs/>
              </w:rPr>
              <w:t xml:space="preserve"> 年  </w:t>
            </w:r>
            <w:r>
              <w:rPr>
                <w:rFonts w:ascii="宋体" w:hAnsi="宋体" w:cs="宋体"/>
                <w:bCs/>
              </w:rPr>
              <w:t xml:space="preserve">  </w:t>
            </w:r>
            <w:r>
              <w:rPr>
                <w:rFonts w:hint="eastAsia" w:ascii="宋体" w:hAnsi="宋体" w:cs="宋体"/>
                <w:bCs/>
              </w:rPr>
              <w:t xml:space="preserve"> 月 </w:t>
            </w:r>
            <w:r>
              <w:rPr>
                <w:rFonts w:ascii="宋体" w:hAnsi="宋体" w:cs="宋体"/>
                <w:bCs/>
              </w:rPr>
              <w:t xml:space="preserve">  </w:t>
            </w:r>
            <w:r>
              <w:rPr>
                <w:rFonts w:hint="eastAsia" w:ascii="宋体" w:hAnsi="宋体" w:cs="宋体"/>
                <w:bCs/>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1951" w:type="dxa"/>
            <w:gridSpan w:val="2"/>
            <w:tcBorders>
              <w:left w:val="single" w:color="auto" w:sz="4" w:space="0"/>
              <w:right w:val="single" w:color="auto" w:sz="4" w:space="0"/>
            </w:tcBorders>
            <w:vAlign w:val="center"/>
          </w:tcPr>
          <w:p>
            <w:pPr>
              <w:spacing w:line="440" w:lineRule="exact"/>
              <w:ind w:left="1" w:hanging="1"/>
              <w:jc w:val="center"/>
              <w:rPr>
                <w:spacing w:val="20"/>
                <w:szCs w:val="21"/>
              </w:rPr>
            </w:pPr>
            <w:r>
              <w:rPr>
                <w:rFonts w:hint="eastAsia"/>
                <w:spacing w:val="20"/>
                <w:szCs w:val="21"/>
              </w:rPr>
              <w:t>市级药品监管部门意见</w:t>
            </w:r>
          </w:p>
        </w:tc>
        <w:tc>
          <w:tcPr>
            <w:tcW w:w="6662" w:type="dxa"/>
            <w:gridSpan w:val="7"/>
            <w:tcBorders>
              <w:left w:val="single" w:color="auto" w:sz="4" w:space="0"/>
              <w:right w:val="single" w:color="auto" w:sz="4" w:space="0"/>
            </w:tcBorders>
            <w:vAlign w:val="center"/>
          </w:tcPr>
          <w:p>
            <w:pPr>
              <w:spacing w:line="440" w:lineRule="exact"/>
              <w:ind w:left="420" w:hanging="420" w:hangingChars="200"/>
              <w:jc w:val="center"/>
              <w:rPr>
                <w:rFonts w:ascii="宋体" w:hAnsi="宋体" w:cs="宋体"/>
                <w:bCs/>
              </w:rPr>
            </w:pPr>
            <w:r>
              <w:rPr>
                <w:rFonts w:ascii="宋体" w:hAnsi="宋体" w:cs="宋体"/>
                <w:bCs/>
              </w:rPr>
              <w:t xml:space="preserve">  </w:t>
            </w:r>
          </w:p>
          <w:p>
            <w:pPr>
              <w:spacing w:line="440" w:lineRule="exact"/>
              <w:ind w:left="420" w:hanging="420" w:hangingChars="200"/>
              <w:jc w:val="center"/>
              <w:rPr>
                <w:rFonts w:ascii="宋体" w:hAnsi="宋体" w:cs="宋体"/>
                <w:bCs/>
              </w:rPr>
            </w:pPr>
          </w:p>
          <w:p>
            <w:pPr>
              <w:spacing w:line="440" w:lineRule="exact"/>
              <w:ind w:left="420" w:hanging="420" w:hangingChars="200"/>
              <w:jc w:val="center"/>
              <w:rPr>
                <w:rFonts w:ascii="宋体" w:hAnsi="宋体" w:cs="宋体"/>
                <w:bCs/>
              </w:rPr>
            </w:pPr>
            <w:r>
              <w:rPr>
                <w:rFonts w:ascii="宋体" w:hAnsi="宋体" w:cs="宋体"/>
                <w:bCs/>
              </w:rPr>
              <w:t xml:space="preserve">                   </w:t>
            </w:r>
            <w:r>
              <w:rPr>
                <w:rFonts w:hint="eastAsia" w:ascii="宋体" w:hAnsi="宋体" w:cs="宋体"/>
                <w:bCs/>
              </w:rPr>
              <w:t>（盖章）</w:t>
            </w:r>
          </w:p>
          <w:p>
            <w:pPr>
              <w:spacing w:line="440" w:lineRule="exact"/>
              <w:ind w:left="1" w:hanging="1"/>
              <w:rPr>
                <w:spacing w:val="20"/>
                <w:szCs w:val="21"/>
              </w:rPr>
            </w:pPr>
            <w:r>
              <w:rPr>
                <w:rFonts w:ascii="宋体" w:hAnsi="宋体" w:cs="宋体"/>
                <w:bCs/>
              </w:rPr>
              <w:t xml:space="preserve"> </w:t>
            </w:r>
            <w:r>
              <w:rPr>
                <w:rFonts w:hint="eastAsia" w:ascii="宋体" w:hAnsi="宋体" w:cs="宋体"/>
                <w:bCs/>
              </w:rPr>
              <w:t xml:space="preserve"> </w:t>
            </w:r>
            <w:r>
              <w:rPr>
                <w:rFonts w:ascii="宋体" w:hAnsi="宋体" w:cs="宋体"/>
                <w:bCs/>
              </w:rPr>
              <w:t xml:space="preserve">                                </w:t>
            </w:r>
            <w:r>
              <w:rPr>
                <w:rFonts w:hint="eastAsia" w:ascii="宋体" w:hAnsi="宋体" w:cs="宋体"/>
                <w:bCs/>
              </w:rPr>
              <w:t xml:space="preserve">年  </w:t>
            </w:r>
            <w:r>
              <w:rPr>
                <w:rFonts w:ascii="宋体" w:hAnsi="宋体" w:cs="宋体"/>
                <w:bCs/>
              </w:rPr>
              <w:t xml:space="preserve"> </w:t>
            </w:r>
            <w:r>
              <w:rPr>
                <w:rFonts w:hint="eastAsia" w:ascii="宋体" w:hAnsi="宋体" w:cs="宋体"/>
                <w:bCs/>
              </w:rPr>
              <w:t xml:space="preserve"> 月 </w:t>
            </w:r>
            <w:r>
              <w:rPr>
                <w:rFonts w:ascii="宋体" w:hAnsi="宋体" w:cs="宋体"/>
                <w:bCs/>
              </w:rPr>
              <w:t xml:space="preserve"> </w:t>
            </w:r>
            <w:r>
              <w:rPr>
                <w:rFonts w:hint="eastAsia" w:ascii="宋体" w:hAnsi="宋体" w:cs="宋体"/>
                <w:bCs/>
              </w:rPr>
              <w:t xml:space="preserve">  日</w:t>
            </w:r>
          </w:p>
        </w:tc>
      </w:tr>
    </w:tbl>
    <w:p>
      <w:pPr>
        <w:pStyle w:val="2"/>
        <w:ind w:firstLine="0" w:firstLineChars="0"/>
        <w:rPr>
          <w:rFonts w:hint="eastAsia"/>
        </w:rPr>
        <w:sectPr>
          <w:pgSz w:w="11906" w:h="16838"/>
          <w:pgMar w:top="1440" w:right="1800" w:bottom="1440" w:left="1800" w:header="851" w:footer="992" w:gutter="0"/>
          <w:cols w:space="425" w:num="1"/>
          <w:docGrid w:type="lines" w:linePitch="312" w:charSpace="0"/>
        </w:sectPr>
      </w:pPr>
    </w:p>
    <w:p>
      <w:pPr>
        <w:pStyle w:val="2"/>
        <w:ind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E759C"/>
    <w:multiLevelType w:val="multilevel"/>
    <w:tmpl w:val="347E75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65351BA"/>
    <w:multiLevelType w:val="multilevel"/>
    <w:tmpl w:val="365351BA"/>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674C16"/>
    <w:multiLevelType w:val="multilevel"/>
    <w:tmpl w:val="3A674C16"/>
    <w:lvl w:ilvl="0" w:tentative="0">
      <w:start w:val="1"/>
      <w:numFmt w:val="decimal"/>
      <w:lvlText w:val="%1."/>
      <w:lvlJc w:val="left"/>
      <w:pPr>
        <w:ind w:left="360" w:hanging="36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2C762F"/>
    <w:multiLevelType w:val="multilevel"/>
    <w:tmpl w:val="532C76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C2B5C16"/>
    <w:multiLevelType w:val="multilevel"/>
    <w:tmpl w:val="7C2B5C16"/>
    <w:lvl w:ilvl="0" w:tentative="0">
      <w:start w:val="7"/>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335468"/>
    <w:multiLevelType w:val="multilevel"/>
    <w:tmpl w:val="7D3354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ODdmNDU5M2U4YzNkNDI5ZjJjZTVjY2EwZDJhYjEifQ=="/>
  </w:docVars>
  <w:rsids>
    <w:rsidRoot w:val="00AD49B8"/>
    <w:rsid w:val="000F0835"/>
    <w:rsid w:val="00472DBF"/>
    <w:rsid w:val="00631AB8"/>
    <w:rsid w:val="007542AA"/>
    <w:rsid w:val="00782F3A"/>
    <w:rsid w:val="008526A9"/>
    <w:rsid w:val="00882E22"/>
    <w:rsid w:val="008A17A7"/>
    <w:rsid w:val="00AD2168"/>
    <w:rsid w:val="00AD49B8"/>
    <w:rsid w:val="00C9522C"/>
    <w:rsid w:val="00EE2072"/>
    <w:rsid w:val="047E5D41"/>
    <w:rsid w:val="0BEF0F96"/>
    <w:rsid w:val="0CE22FBB"/>
    <w:rsid w:val="10E5667A"/>
    <w:rsid w:val="12CC03EA"/>
    <w:rsid w:val="14BE16BC"/>
    <w:rsid w:val="15602773"/>
    <w:rsid w:val="18155A97"/>
    <w:rsid w:val="1A2F1077"/>
    <w:rsid w:val="20140D2A"/>
    <w:rsid w:val="22AF0896"/>
    <w:rsid w:val="250255F5"/>
    <w:rsid w:val="29C43A93"/>
    <w:rsid w:val="314825E1"/>
    <w:rsid w:val="32330DBA"/>
    <w:rsid w:val="32EE540A"/>
    <w:rsid w:val="33171D0F"/>
    <w:rsid w:val="354C01C6"/>
    <w:rsid w:val="37B72C64"/>
    <w:rsid w:val="37DC7F27"/>
    <w:rsid w:val="387C0DC3"/>
    <w:rsid w:val="38C34C43"/>
    <w:rsid w:val="397456AE"/>
    <w:rsid w:val="3A5B5BBD"/>
    <w:rsid w:val="4575533A"/>
    <w:rsid w:val="465A6BE7"/>
    <w:rsid w:val="47492107"/>
    <w:rsid w:val="49670139"/>
    <w:rsid w:val="4BAE4CBD"/>
    <w:rsid w:val="4CCC185F"/>
    <w:rsid w:val="4D720CBA"/>
    <w:rsid w:val="50214D51"/>
    <w:rsid w:val="511B41D9"/>
    <w:rsid w:val="51BC4751"/>
    <w:rsid w:val="53592A03"/>
    <w:rsid w:val="53685179"/>
    <w:rsid w:val="55061CE8"/>
    <w:rsid w:val="55603314"/>
    <w:rsid w:val="56FC36A7"/>
    <w:rsid w:val="5AC02939"/>
    <w:rsid w:val="5CC5342B"/>
    <w:rsid w:val="5DC17A8A"/>
    <w:rsid w:val="5DE52DE2"/>
    <w:rsid w:val="5FCB425A"/>
    <w:rsid w:val="61050FA7"/>
    <w:rsid w:val="61B70462"/>
    <w:rsid w:val="654C7BEB"/>
    <w:rsid w:val="65770683"/>
    <w:rsid w:val="66DE69DC"/>
    <w:rsid w:val="66F95A35"/>
    <w:rsid w:val="675A2C44"/>
    <w:rsid w:val="69392234"/>
    <w:rsid w:val="6A1A2066"/>
    <w:rsid w:val="6AAD1D73"/>
    <w:rsid w:val="6BAE515B"/>
    <w:rsid w:val="6CC835E5"/>
    <w:rsid w:val="6D1F35F3"/>
    <w:rsid w:val="6F845265"/>
    <w:rsid w:val="70964A05"/>
    <w:rsid w:val="71F47A9F"/>
    <w:rsid w:val="739509AF"/>
    <w:rsid w:val="74A964C0"/>
    <w:rsid w:val="76950D6D"/>
    <w:rsid w:val="7B844FFE"/>
    <w:rsid w:val="7C63789C"/>
    <w:rsid w:val="7E0E1A8A"/>
    <w:rsid w:val="7F163280"/>
    <w:rsid w:val="7FA10B60"/>
    <w:rsid w:val="7FFA447F"/>
    <w:rsid w:val="B5DB10DD"/>
    <w:rsid w:val="FB3DD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line="360" w:lineRule="auto"/>
    </w:pPr>
    <w:rPr>
      <w:rFonts w:ascii="仿宋_GB2312" w:eastAsia="仿宋_GB2312"/>
      <w:sz w:val="32"/>
    </w:rPr>
  </w:style>
  <w:style w:type="paragraph" w:styleId="4">
    <w:name w:val="annotation text"/>
    <w:basedOn w:val="1"/>
    <w:semiHidden/>
    <w:unhideWhenUsed/>
    <w:qFormat/>
    <w:uiPriority w:val="99"/>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semiHidden/>
    <w:unhideWhenUsed/>
    <w:qFormat/>
    <w:uiPriority w:val="99"/>
    <w:rPr>
      <w:sz w:val="21"/>
      <w:szCs w:val="21"/>
    </w:r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12">
    <w:name w:val="List Paragraph"/>
    <w:basedOn w:val="1"/>
    <w:qFormat/>
    <w:uiPriority w:val="34"/>
    <w:pPr>
      <w:ind w:firstLine="420" w:firstLineChars="200"/>
    </w:pPr>
    <w:rPr>
      <w:rFonts w:ascii="Times New Roman" w:hAnsi="Times New Roman" w:eastAsia="宋体" w:cs="Times New Roman"/>
      <w:szCs w:val="24"/>
    </w:rPr>
  </w:style>
  <w:style w:type="character" w:customStyle="1" w:styleId="13">
    <w:name w:val="页眉 字符"/>
    <w:basedOn w:val="9"/>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8651</Words>
  <Characters>8819</Characters>
  <Lines>74</Lines>
  <Paragraphs>21</Paragraphs>
  <TotalTime>1</TotalTime>
  <ScaleCrop>false</ScaleCrop>
  <LinksUpToDate>false</LinksUpToDate>
  <CharactersWithSpaces>10048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2022-12-10T14:44:00Z</dcterms:created>
  <dc:creator>admin</dc:creator>
  <cp:lastModifiedBy>jxsc0058</cp:lastModifiedBy>
  <dcterms:modified xsi:type="dcterms:W3CDTF">2022-12-15T09:26:34Z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1731CA58D5E24B5AAFF8E20E11D99405</vt:lpwstr>
  </property>
</Properties>
</file>