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29" w:rsidRPr="00C46A29" w:rsidRDefault="00C46A29" w:rsidP="00C46A29">
      <w:pPr>
        <w:jc w:val="center"/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</w:pPr>
      <w:r w:rsidRPr="00C46A29">
        <w:rPr>
          <w:rFonts w:ascii="微软雅黑" w:eastAsia="微软雅黑" w:hAnsi="微软雅黑" w:hint="eastAsia"/>
          <w:color w:val="333333"/>
          <w:sz w:val="36"/>
          <w:szCs w:val="36"/>
          <w:shd w:val="clear" w:color="auto" w:fill="FFFFFF"/>
        </w:rPr>
        <w:t>国家计委 财政部</w:t>
      </w:r>
    </w:p>
    <w:p w:rsidR="00000000" w:rsidRPr="00C46A29" w:rsidRDefault="00C46A29" w:rsidP="00C46A29">
      <w:pPr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C46A2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(计价格〔1994〕783号)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rPr>
          <w:color w:val="333333"/>
        </w:rPr>
      </w:pPr>
      <w:r>
        <w:rPr>
          <w:rFonts w:hint="eastAsia"/>
          <w:color w:val="333333"/>
        </w:rPr>
        <w:t>公安部，各省、自治区、直辖市及计划单列市物价局（委员会）、财政厅（局）：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为了适应机动车迅速增长的需要，解决当前机动车管理中存在的号牌分类与编码结构不合理等问题，公安部定于今年７月１日起，对新车和试点地区启用“九二”式机动车牌证。根据国务院《关于改革道路交通管理体制的通知》（国发［１９８６］９４号）中关于“用于公路交通管理的经费，包括基建费、装备费、交通安全设施费、宣传费、事故处理和人员经费，由监理规费开支，不足部分仍从养路费中开支”的规定，这次换发机动车牌证工作所需专门经费，仍需按原渠道从收取牌证中解决。为了合理核定机动车号牌收费标准，防止更换牌证过程中收费行为不规范，收费标准过高的情况发生，避免过多增加国家财政和企事业单位以及广大车主的经济负担，经调查并征求部分省市的意见，决定统一全国机动车牌证收费标准。现就有关问题通知如下：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一、各类机动车号牌收费标准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（一）汽车（包括大型汽车、小型汽车、教练汽车、试验汽车、外籍汽车、使馆汽车、领馆汽车、境外汽车和临时入境汽车）号牌每副１００元（反光）；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（二）摩托车（包括两、三轮摩托车、轻便摩托车、教练摩托车、试验摩托车、外籍摩托车、使馆摩托车、领馆摩托车、境外摩托车和临时入境摩托车）号牌每副７０元（反光）；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（三）挂车号牌每面５０元（反光）；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（四）农用运输车号牌每副５０元（反光）；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（五）临时行使车号牌每张５元（纸牌）；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（六）各类车辆的不反光号牌每副一律低于反光号牌２０元；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（七）补发机动车号牌的收费按上述标准加一倍。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上述号牌收费标准（均已包括号牌制作工本费及建立机动车信息、档案等设备及辅助材料的购置、宣传费用、聘用人员费用，各种表、证、册、卡，办公费等各项相关的费用支出）是最高限额，各地在执行中不得突破。在此限额之内，</w:t>
      </w:r>
      <w:r>
        <w:rPr>
          <w:rFonts w:hint="eastAsia"/>
          <w:color w:val="333333"/>
        </w:rPr>
        <w:lastRenderedPageBreak/>
        <w:t>各省、自治区、直辖市物价部门会同财政部门，根据当地情况，核定具体收费标准。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二、机动车行驶证及其他项目收费标准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（一）机动车行驶证、临时行驶证，每本均为１０元。补发收费加一倍。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此收费标准已包括证夹、主页、副页、塑封套等的制作工本费和购置塑封机、打印材料及支付聘用人员费用等各项相关的费用支出。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（二）号牌专用固封装置（压有发牌机关代号）每个１元。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（三）号牌架，凡由公安交通管理部门提供的，铁质号牌架及同类产品每只５元（含聘用人员安装费）；铝合金号牌架及同类产品每只１０元（含聘用人员安装费）。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对无需安装号牌架和车主自行安装的号牌架，安装号牌能达到“保证号牌无任何变形和打孔，并基本垂直地面，其误差＜１５°”标准的，有关部门和单位不得以任何方式要求车主安装或重新安装号牌架。凡确需要安装号牌架的，按照车主自愿的原则，由公安交通管理部门提供或组织有关单位提供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（四）机动车彩色照片。机动车行驶证所附彩色照片，可集中拍摄，也可由车主自拍。凡由公安交通管理部门为便利车主而提供的拍照服务，普通彩色照片每套（共４张）收费４元。彩照塑封费用已包含在行驶证费里，不得另外收取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三、各级公安交通管理部门要简化事务，把换发“九二”式号牌与当年机动车年度检验结合进行。机动车年检费用仍按各省、自治区、直辖市物价、财政部门规定的收费标准收取。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四、凡地方已制定的机动车牌证收费标准，超过本通知规定的，要立即降下来。在本通知之外另设的有关换发“九二”式牌证的收费项目，一律取消。</w:t>
      </w:r>
    </w:p>
    <w:p w:rsidR="00C46A29" w:rsidRDefault="00C46A29" w:rsidP="00C46A29">
      <w:pPr>
        <w:pStyle w:val="a5"/>
        <w:shd w:val="clear" w:color="auto" w:fill="FFFFFF"/>
        <w:spacing w:before="0" w:beforeAutospacing="0" w:after="18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本通知自１９９４年７月１日起执行。</w:t>
      </w:r>
    </w:p>
    <w:p w:rsidR="00C46A29" w:rsidRPr="00C46A29" w:rsidRDefault="00C46A29"/>
    <w:sectPr w:rsidR="00C46A29" w:rsidRPr="00C4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89" w:rsidRDefault="00427189" w:rsidP="00C46A29">
      <w:r>
        <w:separator/>
      </w:r>
    </w:p>
  </w:endnote>
  <w:endnote w:type="continuationSeparator" w:id="1">
    <w:p w:rsidR="00427189" w:rsidRDefault="00427189" w:rsidP="00C4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89" w:rsidRDefault="00427189" w:rsidP="00C46A29">
      <w:r>
        <w:separator/>
      </w:r>
    </w:p>
  </w:footnote>
  <w:footnote w:type="continuationSeparator" w:id="1">
    <w:p w:rsidR="00427189" w:rsidRDefault="00427189" w:rsidP="00C4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A29"/>
    <w:rsid w:val="00427189"/>
    <w:rsid w:val="00C4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A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6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1212</Characters>
  <Application>Microsoft Office Word</Application>
  <DocSecurity>0</DocSecurity>
  <Lines>10</Lines>
  <Paragraphs>2</Paragraphs>
  <ScaleCrop>false</ScaleCrop>
  <Company>china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2022-05-21T07:11:00Z</dcterms:created>
  <dcterms:modified xsi:type="dcterms:W3CDTF">2022-05-21T07:14:00Z</dcterms:modified>
</cp:coreProperties>
</file>